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sz w:val="36"/>
          <w:szCs w:val="36"/>
        </w:rPr>
      </w:pPr>
      <w:bookmarkStart w:id="0" w:name="_Hlk52054168"/>
    </w:p>
    <w:p>
      <w:pPr>
        <w:spacing w:line="360" w:lineRule="auto"/>
        <w:rPr>
          <w:sz w:val="36"/>
          <w:szCs w:val="36"/>
        </w:rPr>
      </w:pPr>
      <w:r>
        <w:drawing>
          <wp:anchor distT="0" distB="0" distL="114300" distR="114300" simplePos="0" relativeHeight="251660288" behindDoc="1" locked="0" layoutInCell="1" allowOverlap="1">
            <wp:simplePos x="0" y="0"/>
            <wp:positionH relativeFrom="column">
              <wp:posOffset>-525780</wp:posOffset>
            </wp:positionH>
            <wp:positionV relativeFrom="paragraph">
              <wp:posOffset>221615</wp:posOffset>
            </wp:positionV>
            <wp:extent cx="1501140" cy="1607820"/>
            <wp:effectExtent l="19050" t="0" r="3810" b="0"/>
            <wp:wrapNone/>
            <wp:docPr id="5" name="图片 3" descr="103f59a29c90e842a4dd6875f127a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descr="103f59a29c90e842a4dd6875f127a79"/>
                    <pic:cNvPicPr>
                      <a:picLocks noChangeAspect="1" noChangeArrowheads="1"/>
                    </pic:cNvPicPr>
                  </pic:nvPicPr>
                  <pic:blipFill>
                    <a:blip r:embed="rId8" cstate="print"/>
                    <a:srcRect l="9915" r="11272"/>
                    <a:stretch>
                      <a:fillRect/>
                    </a:stretch>
                  </pic:blipFill>
                  <pic:spPr>
                    <a:xfrm>
                      <a:off x="0" y="0"/>
                      <a:ext cx="1501140" cy="1607820"/>
                    </a:xfrm>
                    <a:prstGeom prst="rect">
                      <a:avLst/>
                    </a:prstGeom>
                    <a:noFill/>
                    <a:ln w="9525">
                      <a:noFill/>
                      <a:miter lim="800000"/>
                      <a:headEnd/>
                      <a:tailEnd/>
                    </a:ln>
                  </pic:spPr>
                </pic:pic>
              </a:graphicData>
            </a:graphic>
          </wp:anchor>
        </w:drawing>
      </w:r>
    </w:p>
    <w:p>
      <w:pPr>
        <w:spacing w:line="360" w:lineRule="auto"/>
        <w:jc w:val="center"/>
        <w:rPr>
          <w:rFonts w:ascii="黑体" w:hAnsi="宋体" w:eastAsia="黑体"/>
          <w:sz w:val="36"/>
          <w:szCs w:val="44"/>
        </w:rPr>
      </w:pPr>
      <w:r>
        <w:rPr>
          <w:rFonts w:hint="eastAsia"/>
        </w:rPr>
        <w:drawing>
          <wp:anchor distT="0" distB="0" distL="114300" distR="114300" simplePos="0" relativeHeight="251659264" behindDoc="1" locked="0" layoutInCell="1" allowOverlap="1">
            <wp:simplePos x="0" y="0"/>
            <wp:positionH relativeFrom="column">
              <wp:posOffset>1139190</wp:posOffset>
            </wp:positionH>
            <wp:positionV relativeFrom="page">
              <wp:posOffset>1845945</wp:posOffset>
            </wp:positionV>
            <wp:extent cx="4632325" cy="1056005"/>
            <wp:effectExtent l="19050" t="0" r="0" b="0"/>
            <wp:wrapNone/>
            <wp:docPr id="6" name="图片 4" descr="8718b2528c0fcdb76323ca81cf885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descr="8718b2528c0fcdb76323ca81cf8854c"/>
                    <pic:cNvPicPr>
                      <a:picLocks noChangeAspect="1" noChangeArrowheads="1"/>
                    </pic:cNvPicPr>
                  </pic:nvPicPr>
                  <pic:blipFill>
                    <a:blip r:embed="rId9">
                      <a:biLevel thresh="50000"/>
                      <a:grayscl/>
                    </a:blip>
                    <a:srcRect/>
                    <a:stretch>
                      <a:fillRect/>
                    </a:stretch>
                  </pic:blipFill>
                  <pic:spPr>
                    <a:xfrm>
                      <a:off x="0" y="0"/>
                      <a:ext cx="4632325" cy="1056005"/>
                    </a:xfrm>
                    <a:prstGeom prst="rect">
                      <a:avLst/>
                    </a:prstGeom>
                    <a:noFill/>
                    <a:ln w="9525">
                      <a:noFill/>
                      <a:miter lim="800000"/>
                      <a:headEnd/>
                      <a:tailEnd/>
                    </a:ln>
                  </pic:spPr>
                </pic:pic>
              </a:graphicData>
            </a:graphic>
          </wp:anchor>
        </w:drawing>
      </w:r>
    </w:p>
    <w:p>
      <w:pPr>
        <w:ind w:firstLine="2200" w:firstLineChars="500"/>
        <w:rPr>
          <w:rFonts w:ascii="方正粗黑宋简体" w:hAnsi="方正粗黑宋简体" w:eastAsia="方正粗黑宋简体" w:cs="方正粗黑宋简体"/>
          <w:bCs/>
          <w:kern w:val="44"/>
          <w:sz w:val="44"/>
        </w:rPr>
      </w:pPr>
    </w:p>
    <w:p>
      <w:pPr>
        <w:ind w:firstLine="2200" w:firstLineChars="500"/>
        <w:rPr>
          <w:rFonts w:ascii="方正粗黑宋简体" w:hAnsi="方正粗黑宋简体" w:eastAsia="方正粗黑宋简体" w:cs="方正粗黑宋简体"/>
          <w:bCs/>
          <w:kern w:val="44"/>
          <w:sz w:val="44"/>
        </w:rPr>
      </w:pPr>
    </w:p>
    <w:p>
      <w:pPr>
        <w:ind w:firstLine="2200" w:firstLineChars="500"/>
        <w:rPr>
          <w:rFonts w:ascii="方正粗黑宋简体" w:hAnsi="方正粗黑宋简体" w:eastAsia="方正粗黑宋简体" w:cs="方正粗黑宋简体"/>
          <w:bCs/>
          <w:kern w:val="44"/>
          <w:sz w:val="44"/>
        </w:rPr>
      </w:pPr>
    </w:p>
    <w:p>
      <w:pPr>
        <w:jc w:val="center"/>
        <w:rPr>
          <w:rFonts w:ascii="方正粗黑宋简体" w:hAnsi="方正粗黑宋简体" w:eastAsia="方正粗黑宋简体" w:cs="方正粗黑宋简体"/>
          <w:bCs/>
          <w:kern w:val="44"/>
          <w:sz w:val="44"/>
        </w:rPr>
      </w:pPr>
      <w:r>
        <w:rPr>
          <w:rFonts w:hint="eastAsia" w:ascii="方正粗黑宋简体" w:hAnsi="方正粗黑宋简体" w:eastAsia="方正粗黑宋简体" w:cs="方正粗黑宋简体"/>
          <w:bCs/>
          <w:kern w:val="44"/>
          <w:sz w:val="44"/>
        </w:rPr>
        <w:t>2022级人才培养方案</w:t>
      </w:r>
    </w:p>
    <w:p>
      <w:pPr>
        <w:ind w:firstLine="1320" w:firstLineChars="300"/>
        <w:rPr>
          <w:rFonts w:ascii="方正粗黑宋简体" w:hAnsi="方正粗黑宋简体" w:eastAsia="方正粗黑宋简体" w:cs="方正粗黑宋简体"/>
          <w:bCs/>
          <w:kern w:val="44"/>
          <w:sz w:val="44"/>
        </w:rPr>
      </w:pPr>
    </w:p>
    <w:p>
      <w:pPr>
        <w:ind w:firstLine="2160" w:firstLineChars="600"/>
        <w:rPr>
          <w:rFonts w:ascii="方正粗黑宋简体" w:hAnsi="方正粗黑宋简体" w:eastAsia="方正粗黑宋简体" w:cs="方正粗黑宋简体"/>
          <w:bCs/>
          <w:kern w:val="44"/>
          <w:sz w:val="36"/>
          <w:szCs w:val="36"/>
        </w:rPr>
      </w:pPr>
      <w:r>
        <w:rPr>
          <w:rFonts w:hint="eastAsia" w:ascii="方正粗黑宋简体" w:hAnsi="方正粗黑宋简体" w:eastAsia="方正粗黑宋简体" w:cs="方正粗黑宋简体"/>
          <w:bCs/>
          <w:kern w:val="44"/>
          <w:sz w:val="36"/>
          <w:szCs w:val="36"/>
        </w:rPr>
        <w:t>专业名称：临床医学</w:t>
      </w:r>
    </w:p>
    <w:p>
      <w:pPr>
        <w:ind w:firstLine="2160" w:firstLineChars="600"/>
        <w:rPr>
          <w:rFonts w:ascii="微软雅黑" w:hAnsi="微软雅黑" w:eastAsia="方正粗黑宋简体" w:cs="微软雅黑"/>
          <w:sz w:val="44"/>
        </w:rPr>
      </w:pPr>
      <w:r>
        <w:rPr>
          <w:rFonts w:hint="eastAsia" w:ascii="方正粗黑宋简体" w:hAnsi="方正粗黑宋简体" w:eastAsia="方正粗黑宋简体" w:cs="方正粗黑宋简体"/>
          <w:bCs/>
          <w:kern w:val="44"/>
          <w:sz w:val="36"/>
          <w:szCs w:val="36"/>
        </w:rPr>
        <w:t>专业代码：520101K</w:t>
      </w:r>
    </w:p>
    <w:p>
      <w:bookmarkStart w:id="1" w:name="_Hlk99289628"/>
    </w:p>
    <w:p/>
    <w:p/>
    <w:p>
      <w:pPr>
        <w:rPr>
          <w:rFonts w:hint="eastAsia"/>
          <w:lang w:val="en-US" w:eastAsia="zh-CN"/>
        </w:rPr>
      </w:pPr>
    </w:p>
    <w:p>
      <w:pPr>
        <w:rPr>
          <w:rFonts w:hint="eastAsia" w:ascii="黑体" w:hAnsi="宋体" w:eastAsia="黑体"/>
          <w:sz w:val="36"/>
          <w:szCs w:val="44"/>
        </w:rPr>
      </w:pPr>
      <w:r>
        <w:rPr>
          <w:rFonts w:hint="eastAsia"/>
          <w:lang w:val="en-US" w:eastAsia="zh-CN"/>
        </w:rPr>
        <w:t xml:space="preserve">         </w:t>
      </w:r>
      <w:r>
        <w:drawing>
          <wp:inline distT="0" distB="0" distL="114300" distR="114300">
            <wp:extent cx="3686175" cy="2867025"/>
            <wp:effectExtent l="0" t="0" r="9525"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0"/>
                    <a:stretch>
                      <a:fillRect/>
                    </a:stretch>
                  </pic:blipFill>
                  <pic:spPr>
                    <a:xfrm>
                      <a:off x="0" y="0"/>
                      <a:ext cx="3686175" cy="2867025"/>
                    </a:xfrm>
                    <a:prstGeom prst="rect">
                      <a:avLst/>
                    </a:prstGeom>
                    <a:noFill/>
                    <a:ln>
                      <a:noFill/>
                    </a:ln>
                  </pic:spPr>
                </pic:pic>
              </a:graphicData>
            </a:graphic>
          </wp:inline>
        </w:drawing>
      </w:r>
      <w:r>
        <w:rPr>
          <w:rFonts w:hint="eastAsia" w:ascii="黑体" w:hAnsi="宋体" w:eastAsia="黑体"/>
          <w:sz w:val="36"/>
          <w:szCs w:val="44"/>
        </w:rPr>
        <w:t xml:space="preserve">        </w:t>
      </w:r>
    </w:p>
    <w:p>
      <w:pPr>
        <w:rPr>
          <w:rFonts w:ascii="黑体" w:hAnsi="宋体" w:eastAsia="黑体"/>
          <w:sz w:val="32"/>
          <w:szCs w:val="32"/>
        </w:rPr>
      </w:pPr>
      <w:r>
        <w:rPr>
          <w:rFonts w:hint="eastAsia" w:ascii="黑体" w:hAnsi="宋体" w:eastAsia="黑体"/>
          <w:sz w:val="36"/>
          <w:szCs w:val="44"/>
        </w:rPr>
        <w:t xml:space="preserve"> </w:t>
      </w:r>
      <w:r>
        <w:rPr>
          <w:rFonts w:hint="eastAsia" w:ascii="黑体" w:hAnsi="宋体" w:eastAsia="黑体"/>
          <w:sz w:val="32"/>
          <w:szCs w:val="32"/>
        </w:rPr>
        <w:t xml:space="preserve"> </w:t>
      </w:r>
    </w:p>
    <w:p>
      <w:pPr>
        <w:jc w:val="center"/>
        <w:rPr>
          <w:rFonts w:ascii="宋体" w:hAnsi="宋体"/>
          <w:b/>
          <w:bCs/>
          <w:sz w:val="44"/>
          <w:szCs w:val="44"/>
        </w:rPr>
      </w:pPr>
      <w:r>
        <w:rPr>
          <w:rFonts w:ascii="黑体" w:hAnsi="宋体" w:eastAsia="黑体"/>
          <w:sz w:val="32"/>
          <w:szCs w:val="32"/>
        </w:rPr>
        <w:br w:type="page"/>
      </w:r>
      <w:bookmarkEnd w:id="1"/>
      <w:r>
        <w:rPr>
          <w:rFonts w:ascii="宋体" w:hAnsi="宋体"/>
          <w:b/>
          <w:bCs/>
          <w:sz w:val="44"/>
          <w:szCs w:val="44"/>
        </w:rPr>
        <w:t>目</w:t>
      </w:r>
      <w:r>
        <w:rPr>
          <w:rFonts w:hint="eastAsia" w:ascii="宋体" w:hAnsi="宋体"/>
          <w:b/>
          <w:bCs/>
          <w:sz w:val="44"/>
          <w:szCs w:val="44"/>
        </w:rPr>
        <w:t xml:space="preserve">  </w:t>
      </w:r>
      <w:r>
        <w:rPr>
          <w:rFonts w:ascii="宋体" w:hAnsi="宋体"/>
          <w:b/>
          <w:bCs/>
          <w:sz w:val="44"/>
          <w:szCs w:val="44"/>
        </w:rPr>
        <w:t>录</w:t>
      </w:r>
    </w:p>
    <w:p>
      <w:pPr>
        <w:pStyle w:val="9"/>
        <w:tabs>
          <w:tab w:val="right" w:leader="dot" w:pos="8296"/>
        </w:tabs>
        <w:rPr>
          <w:rFonts w:asciiTheme="minorHAnsi" w:hAnsiTheme="minorHAnsi" w:eastAsiaTheme="minorEastAsia" w:cstheme="minorBidi"/>
        </w:rPr>
      </w:pPr>
      <w:r>
        <w:rPr>
          <w:rFonts w:ascii="宋体" w:hAnsi="宋体"/>
          <w:b/>
          <w:bCs/>
          <w:sz w:val="24"/>
          <w:szCs w:val="24"/>
        </w:rPr>
        <w:fldChar w:fldCharType="begin"/>
      </w:r>
      <w:r>
        <w:rPr>
          <w:rFonts w:ascii="宋体" w:hAnsi="宋体"/>
          <w:b/>
          <w:bCs/>
          <w:sz w:val="24"/>
          <w:szCs w:val="24"/>
        </w:rPr>
        <w:instrText xml:space="preserve"> TOC \o "1-2" \h \z \u </w:instrText>
      </w:r>
      <w:r>
        <w:rPr>
          <w:rFonts w:ascii="宋体" w:hAnsi="宋体"/>
          <w:b/>
          <w:bCs/>
          <w:sz w:val="24"/>
          <w:szCs w:val="24"/>
        </w:rPr>
        <w:fldChar w:fldCharType="separate"/>
      </w:r>
      <w:r>
        <w:fldChar w:fldCharType="begin"/>
      </w:r>
      <w:r>
        <w:instrText xml:space="preserve"> HYPERLINK \l "_Toc111628439" </w:instrText>
      </w:r>
      <w:r>
        <w:fldChar w:fldCharType="separate"/>
      </w:r>
      <w:r>
        <w:rPr>
          <w:rStyle w:val="17"/>
          <w:rFonts w:ascii="宋体" w:hAnsi="宋体" w:cs="宋体"/>
          <w:b/>
          <w:bCs/>
        </w:rPr>
        <w:t>一、专业名称及代码</w:t>
      </w:r>
      <w:r>
        <w:tab/>
      </w:r>
      <w:r>
        <w:fldChar w:fldCharType="begin"/>
      </w:r>
      <w:r>
        <w:instrText xml:space="preserve"> PAGEREF _Toc111628439 \h </w:instrText>
      </w:r>
      <w:r>
        <w:fldChar w:fldCharType="separate"/>
      </w:r>
      <w:r>
        <w:t>1</w:t>
      </w:r>
      <w:r>
        <w:fldChar w:fldCharType="end"/>
      </w:r>
      <w:r>
        <w:fldChar w:fldCharType="end"/>
      </w:r>
    </w:p>
    <w:p>
      <w:pPr>
        <w:pStyle w:val="9"/>
        <w:tabs>
          <w:tab w:val="right" w:leader="dot" w:pos="8296"/>
        </w:tabs>
        <w:rPr>
          <w:rFonts w:asciiTheme="minorHAnsi" w:hAnsiTheme="minorHAnsi" w:eastAsiaTheme="minorEastAsia" w:cstheme="minorBidi"/>
        </w:rPr>
      </w:pPr>
      <w:r>
        <w:fldChar w:fldCharType="begin"/>
      </w:r>
      <w:r>
        <w:instrText xml:space="preserve"> HYPERLINK \l "_Toc111628440" </w:instrText>
      </w:r>
      <w:r>
        <w:fldChar w:fldCharType="separate"/>
      </w:r>
      <w:r>
        <w:rPr>
          <w:rStyle w:val="17"/>
          <w:rFonts w:ascii="宋体" w:hAnsi="宋体" w:cs="宋体"/>
          <w:b/>
          <w:bCs/>
        </w:rPr>
        <w:t>二、入学要求</w:t>
      </w:r>
      <w:r>
        <w:tab/>
      </w:r>
      <w:r>
        <w:fldChar w:fldCharType="begin"/>
      </w:r>
      <w:r>
        <w:instrText xml:space="preserve"> PAGEREF _Toc111628440 \h </w:instrText>
      </w:r>
      <w:r>
        <w:fldChar w:fldCharType="separate"/>
      </w:r>
      <w:r>
        <w:t>1</w:t>
      </w:r>
      <w:r>
        <w:fldChar w:fldCharType="end"/>
      </w:r>
      <w:r>
        <w:fldChar w:fldCharType="end"/>
      </w:r>
    </w:p>
    <w:p>
      <w:pPr>
        <w:pStyle w:val="9"/>
        <w:tabs>
          <w:tab w:val="right" w:leader="dot" w:pos="8296"/>
        </w:tabs>
        <w:rPr>
          <w:rFonts w:asciiTheme="minorHAnsi" w:hAnsiTheme="minorHAnsi" w:eastAsiaTheme="minorEastAsia" w:cstheme="minorBidi"/>
        </w:rPr>
      </w:pPr>
      <w:r>
        <w:fldChar w:fldCharType="begin"/>
      </w:r>
      <w:r>
        <w:instrText xml:space="preserve"> HYPERLINK \l "_Toc111628441" </w:instrText>
      </w:r>
      <w:r>
        <w:fldChar w:fldCharType="separate"/>
      </w:r>
      <w:r>
        <w:rPr>
          <w:rStyle w:val="17"/>
          <w:rFonts w:ascii="宋体" w:hAnsi="宋体" w:cs="宋体"/>
          <w:b/>
          <w:bCs/>
        </w:rPr>
        <w:t>三、修业年限</w:t>
      </w:r>
      <w:r>
        <w:tab/>
      </w:r>
      <w:r>
        <w:fldChar w:fldCharType="begin"/>
      </w:r>
      <w:r>
        <w:instrText xml:space="preserve"> PAGEREF _Toc111628441 \h </w:instrText>
      </w:r>
      <w:r>
        <w:fldChar w:fldCharType="separate"/>
      </w:r>
      <w:r>
        <w:t>1</w:t>
      </w:r>
      <w:r>
        <w:fldChar w:fldCharType="end"/>
      </w:r>
      <w:r>
        <w:fldChar w:fldCharType="end"/>
      </w:r>
    </w:p>
    <w:p>
      <w:pPr>
        <w:pStyle w:val="9"/>
        <w:tabs>
          <w:tab w:val="right" w:leader="dot" w:pos="8296"/>
        </w:tabs>
        <w:rPr>
          <w:rFonts w:asciiTheme="minorHAnsi" w:hAnsiTheme="minorHAnsi" w:eastAsiaTheme="minorEastAsia" w:cstheme="minorBidi"/>
        </w:rPr>
      </w:pPr>
      <w:r>
        <w:fldChar w:fldCharType="begin"/>
      </w:r>
      <w:r>
        <w:instrText xml:space="preserve"> HYPERLINK \l "_Toc111628442" </w:instrText>
      </w:r>
      <w:r>
        <w:fldChar w:fldCharType="separate"/>
      </w:r>
      <w:r>
        <w:rPr>
          <w:rStyle w:val="17"/>
          <w:rFonts w:ascii="宋体" w:hAnsi="宋体" w:cs="宋体"/>
          <w:b/>
          <w:bCs/>
        </w:rPr>
        <w:t>四、职业面向</w:t>
      </w:r>
      <w:r>
        <w:tab/>
      </w:r>
      <w:r>
        <w:fldChar w:fldCharType="begin"/>
      </w:r>
      <w:r>
        <w:instrText xml:space="preserve"> PAGEREF _Toc111628442 \h </w:instrText>
      </w:r>
      <w:r>
        <w:fldChar w:fldCharType="separate"/>
      </w:r>
      <w:r>
        <w:t>1</w:t>
      </w:r>
      <w:r>
        <w:fldChar w:fldCharType="end"/>
      </w:r>
      <w:r>
        <w:fldChar w:fldCharType="end"/>
      </w:r>
    </w:p>
    <w:p>
      <w:pPr>
        <w:pStyle w:val="9"/>
        <w:tabs>
          <w:tab w:val="right" w:leader="dot" w:pos="8296"/>
        </w:tabs>
        <w:rPr>
          <w:rFonts w:asciiTheme="minorHAnsi" w:hAnsiTheme="minorHAnsi" w:eastAsiaTheme="minorEastAsia" w:cstheme="minorBidi"/>
        </w:rPr>
      </w:pPr>
      <w:r>
        <w:fldChar w:fldCharType="begin"/>
      </w:r>
      <w:r>
        <w:instrText xml:space="preserve"> HYPERLINK \l "_Toc111628443" </w:instrText>
      </w:r>
      <w:r>
        <w:fldChar w:fldCharType="separate"/>
      </w:r>
      <w:r>
        <w:rPr>
          <w:rStyle w:val="17"/>
          <w:rFonts w:ascii="宋体" w:hAnsi="宋体" w:cs="宋体"/>
          <w:b/>
          <w:bCs/>
        </w:rPr>
        <w:t>五、培养目标与培养规格</w:t>
      </w:r>
      <w:r>
        <w:tab/>
      </w:r>
      <w:r>
        <w:fldChar w:fldCharType="begin"/>
      </w:r>
      <w:r>
        <w:instrText xml:space="preserve"> PAGEREF _Toc111628443 \h </w:instrText>
      </w:r>
      <w:r>
        <w:fldChar w:fldCharType="separate"/>
      </w:r>
      <w:r>
        <w:t>3</w:t>
      </w:r>
      <w:r>
        <w:fldChar w:fldCharType="end"/>
      </w:r>
      <w:r>
        <w:fldChar w:fldCharType="end"/>
      </w:r>
    </w:p>
    <w:p>
      <w:pPr>
        <w:pStyle w:val="10"/>
        <w:tabs>
          <w:tab w:val="right" w:leader="dot" w:pos="8296"/>
        </w:tabs>
        <w:rPr>
          <w:rFonts w:asciiTheme="minorHAnsi" w:hAnsiTheme="minorHAnsi" w:eastAsiaTheme="minorEastAsia" w:cstheme="minorBidi"/>
          <w:b/>
          <w:bCs/>
        </w:rPr>
      </w:pPr>
      <w:r>
        <w:rPr>
          <w:b/>
          <w:bCs/>
        </w:rPr>
        <w:fldChar w:fldCharType="begin"/>
      </w:r>
      <w:r>
        <w:rPr>
          <w:b/>
          <w:bCs/>
        </w:rPr>
        <w:instrText xml:space="preserve"> HYPERLINK \l "_Toc111628444" </w:instrText>
      </w:r>
      <w:r>
        <w:rPr>
          <w:b/>
          <w:bCs/>
        </w:rPr>
        <w:fldChar w:fldCharType="separate"/>
      </w:r>
      <w:r>
        <w:rPr>
          <w:rStyle w:val="17"/>
          <w:rFonts w:ascii="宋体" w:hAnsi="宋体" w:cs="宋体"/>
          <w:b/>
          <w:bCs/>
        </w:rPr>
        <w:t>（一）培养目标</w:t>
      </w:r>
      <w:r>
        <w:rPr>
          <w:b/>
          <w:bCs/>
        </w:rPr>
        <w:tab/>
      </w:r>
      <w:r>
        <w:rPr>
          <w:b/>
          <w:bCs/>
        </w:rPr>
        <w:fldChar w:fldCharType="begin"/>
      </w:r>
      <w:r>
        <w:rPr>
          <w:b/>
          <w:bCs/>
        </w:rPr>
        <w:instrText xml:space="preserve"> PAGEREF _Toc111628444 \h </w:instrText>
      </w:r>
      <w:r>
        <w:rPr>
          <w:b/>
          <w:bCs/>
        </w:rPr>
        <w:fldChar w:fldCharType="separate"/>
      </w:r>
      <w:r>
        <w:rPr>
          <w:b/>
          <w:bCs/>
        </w:rPr>
        <w:t>3</w:t>
      </w:r>
      <w:r>
        <w:rPr>
          <w:b/>
          <w:bCs/>
        </w:rPr>
        <w:fldChar w:fldCharType="end"/>
      </w:r>
      <w:r>
        <w:rPr>
          <w:b/>
          <w:bCs/>
        </w:rPr>
        <w:fldChar w:fldCharType="end"/>
      </w:r>
    </w:p>
    <w:p>
      <w:pPr>
        <w:pStyle w:val="10"/>
        <w:tabs>
          <w:tab w:val="right" w:leader="dot" w:pos="8296"/>
        </w:tabs>
        <w:rPr>
          <w:rFonts w:asciiTheme="minorHAnsi" w:hAnsiTheme="minorHAnsi" w:eastAsiaTheme="minorEastAsia" w:cstheme="minorBidi"/>
          <w:b/>
          <w:bCs/>
        </w:rPr>
      </w:pPr>
      <w:r>
        <w:rPr>
          <w:b/>
          <w:bCs/>
        </w:rPr>
        <w:fldChar w:fldCharType="begin"/>
      </w:r>
      <w:r>
        <w:rPr>
          <w:b/>
          <w:bCs/>
        </w:rPr>
        <w:instrText xml:space="preserve"> HYPERLINK \l "_Toc111628445" </w:instrText>
      </w:r>
      <w:r>
        <w:rPr>
          <w:b/>
          <w:bCs/>
        </w:rPr>
        <w:fldChar w:fldCharType="separate"/>
      </w:r>
      <w:r>
        <w:rPr>
          <w:rStyle w:val="17"/>
          <w:rFonts w:ascii="宋体" w:hAnsi="宋体" w:cs="宋体"/>
          <w:b/>
          <w:bCs/>
        </w:rPr>
        <w:t>（二）培养规格</w:t>
      </w:r>
      <w:r>
        <w:rPr>
          <w:b/>
          <w:bCs/>
        </w:rPr>
        <w:tab/>
      </w:r>
      <w:r>
        <w:rPr>
          <w:b/>
          <w:bCs/>
        </w:rPr>
        <w:fldChar w:fldCharType="begin"/>
      </w:r>
      <w:r>
        <w:rPr>
          <w:b/>
          <w:bCs/>
        </w:rPr>
        <w:instrText xml:space="preserve"> PAGEREF _Toc111628445 \h </w:instrText>
      </w:r>
      <w:r>
        <w:rPr>
          <w:b/>
          <w:bCs/>
        </w:rPr>
        <w:fldChar w:fldCharType="separate"/>
      </w:r>
      <w:r>
        <w:rPr>
          <w:b/>
          <w:bCs/>
        </w:rPr>
        <w:t>3</w:t>
      </w:r>
      <w:r>
        <w:rPr>
          <w:b/>
          <w:bCs/>
        </w:rPr>
        <w:fldChar w:fldCharType="end"/>
      </w:r>
      <w:r>
        <w:rPr>
          <w:b/>
          <w:bCs/>
        </w:rPr>
        <w:fldChar w:fldCharType="end"/>
      </w:r>
    </w:p>
    <w:p>
      <w:pPr>
        <w:pStyle w:val="9"/>
        <w:tabs>
          <w:tab w:val="right" w:leader="dot" w:pos="8296"/>
        </w:tabs>
        <w:spacing w:line="360" w:lineRule="auto"/>
        <w:rPr>
          <w:rFonts w:asciiTheme="minorHAnsi" w:hAnsiTheme="minorHAnsi" w:eastAsiaTheme="minorEastAsia" w:cstheme="minorBidi"/>
          <w:b/>
          <w:bCs/>
        </w:rPr>
      </w:pPr>
      <w:r>
        <w:rPr>
          <w:b/>
          <w:bCs/>
        </w:rPr>
        <w:fldChar w:fldCharType="begin"/>
      </w:r>
      <w:r>
        <w:rPr>
          <w:b/>
          <w:bCs/>
        </w:rPr>
        <w:instrText xml:space="preserve"> HYPERLINK \l "_Toc111628446" </w:instrText>
      </w:r>
      <w:r>
        <w:rPr>
          <w:b/>
          <w:bCs/>
        </w:rPr>
        <w:fldChar w:fldCharType="separate"/>
      </w:r>
      <w:r>
        <w:rPr>
          <w:rStyle w:val="17"/>
          <w:rFonts w:ascii="宋体" w:hAnsi="宋体" w:cs="宋体"/>
          <w:b/>
          <w:bCs/>
        </w:rPr>
        <w:t>六、课程设置及要求</w:t>
      </w:r>
      <w:r>
        <w:rPr>
          <w:b/>
          <w:bCs/>
        </w:rPr>
        <w:tab/>
      </w:r>
      <w:r>
        <w:rPr>
          <w:b/>
          <w:bCs/>
        </w:rPr>
        <w:fldChar w:fldCharType="begin"/>
      </w:r>
      <w:r>
        <w:rPr>
          <w:b/>
          <w:bCs/>
        </w:rPr>
        <w:instrText xml:space="preserve"> PAGEREF _Toc111628446 \h </w:instrText>
      </w:r>
      <w:r>
        <w:rPr>
          <w:b/>
          <w:bCs/>
        </w:rPr>
        <w:fldChar w:fldCharType="separate"/>
      </w:r>
      <w:r>
        <w:rPr>
          <w:b/>
          <w:bCs/>
        </w:rPr>
        <w:t>5</w:t>
      </w:r>
      <w:r>
        <w:rPr>
          <w:b/>
          <w:bCs/>
        </w:rPr>
        <w:fldChar w:fldCharType="end"/>
      </w:r>
      <w:r>
        <w:rPr>
          <w:b/>
          <w:bCs/>
        </w:rPr>
        <w:fldChar w:fldCharType="end"/>
      </w:r>
    </w:p>
    <w:p>
      <w:pPr>
        <w:pStyle w:val="10"/>
        <w:tabs>
          <w:tab w:val="right" w:leader="dot" w:pos="8296"/>
        </w:tabs>
        <w:rPr>
          <w:rFonts w:asciiTheme="minorHAnsi" w:hAnsiTheme="minorHAnsi" w:eastAsiaTheme="minorEastAsia" w:cstheme="minorBidi"/>
          <w:b/>
          <w:bCs/>
        </w:rPr>
      </w:pPr>
      <w:r>
        <w:rPr>
          <w:b/>
          <w:bCs/>
        </w:rPr>
        <w:fldChar w:fldCharType="begin"/>
      </w:r>
      <w:r>
        <w:rPr>
          <w:b/>
          <w:bCs/>
        </w:rPr>
        <w:instrText xml:space="preserve"> HYPERLINK \l "_Toc111628447" </w:instrText>
      </w:r>
      <w:r>
        <w:rPr>
          <w:b/>
          <w:bCs/>
        </w:rPr>
        <w:fldChar w:fldCharType="separate"/>
      </w:r>
      <w:r>
        <w:rPr>
          <w:rStyle w:val="17"/>
          <w:rFonts w:hint="eastAsia" w:ascii="宋体" w:hAnsi="宋体" w:cs="宋体"/>
          <w:b/>
          <w:bCs/>
        </w:rPr>
        <w:t>（</w:t>
      </w:r>
      <w:r>
        <w:rPr>
          <w:rStyle w:val="17"/>
          <w:rFonts w:ascii="宋体" w:hAnsi="宋体" w:cs="宋体"/>
          <w:b/>
          <w:bCs/>
        </w:rPr>
        <w:t>一</w:t>
      </w:r>
      <w:r>
        <w:rPr>
          <w:rStyle w:val="17"/>
          <w:rFonts w:hint="eastAsia" w:ascii="宋体" w:hAnsi="宋体" w:cs="宋体"/>
          <w:b/>
          <w:bCs/>
        </w:rPr>
        <w:t>）</w:t>
      </w:r>
      <w:r>
        <w:rPr>
          <w:rStyle w:val="17"/>
          <w:rFonts w:ascii="宋体" w:hAnsi="宋体" w:cs="宋体"/>
          <w:b/>
          <w:bCs/>
        </w:rPr>
        <w:t>课程体系设计思路</w:t>
      </w:r>
      <w:r>
        <w:rPr>
          <w:b/>
          <w:bCs/>
        </w:rPr>
        <w:tab/>
      </w:r>
      <w:r>
        <w:rPr>
          <w:b/>
          <w:bCs/>
        </w:rPr>
        <w:fldChar w:fldCharType="begin"/>
      </w:r>
      <w:r>
        <w:rPr>
          <w:b/>
          <w:bCs/>
        </w:rPr>
        <w:instrText xml:space="preserve"> PAGEREF _Toc111628447 \h </w:instrText>
      </w:r>
      <w:r>
        <w:rPr>
          <w:b/>
          <w:bCs/>
        </w:rPr>
        <w:fldChar w:fldCharType="separate"/>
      </w:r>
      <w:r>
        <w:rPr>
          <w:b/>
          <w:bCs/>
        </w:rPr>
        <w:t>5</w:t>
      </w:r>
      <w:r>
        <w:rPr>
          <w:b/>
          <w:bCs/>
        </w:rPr>
        <w:fldChar w:fldCharType="end"/>
      </w:r>
      <w:r>
        <w:rPr>
          <w:b/>
          <w:bCs/>
        </w:rPr>
        <w:fldChar w:fldCharType="end"/>
      </w:r>
    </w:p>
    <w:p>
      <w:pPr>
        <w:pStyle w:val="10"/>
        <w:tabs>
          <w:tab w:val="right" w:leader="dot" w:pos="8296"/>
        </w:tabs>
        <w:rPr>
          <w:rFonts w:asciiTheme="minorHAnsi" w:hAnsiTheme="minorHAnsi" w:eastAsiaTheme="minorEastAsia" w:cstheme="minorBidi"/>
          <w:b/>
          <w:bCs/>
        </w:rPr>
      </w:pPr>
      <w:r>
        <w:rPr>
          <w:b/>
          <w:bCs/>
        </w:rPr>
        <w:fldChar w:fldCharType="begin"/>
      </w:r>
      <w:r>
        <w:rPr>
          <w:b/>
          <w:bCs/>
        </w:rPr>
        <w:instrText xml:space="preserve"> HYPERLINK \l "_Toc111628449" </w:instrText>
      </w:r>
      <w:r>
        <w:rPr>
          <w:b/>
          <w:bCs/>
        </w:rPr>
        <w:fldChar w:fldCharType="separate"/>
      </w:r>
      <w:r>
        <w:rPr>
          <w:rStyle w:val="17"/>
          <w:rFonts w:ascii="宋体" w:hAnsi="宋体" w:cs="宋体"/>
          <w:b/>
          <w:bCs/>
        </w:rPr>
        <w:t>（二）课程体系</w:t>
      </w:r>
      <w:r>
        <w:rPr>
          <w:b/>
          <w:bCs/>
        </w:rPr>
        <w:tab/>
      </w:r>
      <w:r>
        <w:rPr>
          <w:b/>
          <w:bCs/>
        </w:rPr>
        <w:fldChar w:fldCharType="begin"/>
      </w:r>
      <w:r>
        <w:rPr>
          <w:b/>
          <w:bCs/>
        </w:rPr>
        <w:instrText xml:space="preserve"> PAGEREF _Toc111628449 \h </w:instrText>
      </w:r>
      <w:r>
        <w:rPr>
          <w:b/>
          <w:bCs/>
        </w:rPr>
        <w:fldChar w:fldCharType="separate"/>
      </w:r>
      <w:r>
        <w:rPr>
          <w:b/>
          <w:bCs/>
        </w:rPr>
        <w:t>6</w:t>
      </w:r>
      <w:r>
        <w:rPr>
          <w:b/>
          <w:bCs/>
        </w:rPr>
        <w:fldChar w:fldCharType="end"/>
      </w:r>
      <w:r>
        <w:rPr>
          <w:b/>
          <w:bCs/>
        </w:rPr>
        <w:fldChar w:fldCharType="end"/>
      </w:r>
    </w:p>
    <w:p>
      <w:pPr>
        <w:pStyle w:val="9"/>
        <w:tabs>
          <w:tab w:val="right" w:leader="dot" w:pos="8296"/>
        </w:tabs>
        <w:rPr>
          <w:rFonts w:asciiTheme="minorHAnsi" w:hAnsiTheme="minorHAnsi" w:eastAsiaTheme="minorEastAsia" w:cstheme="minorBidi"/>
          <w:b/>
          <w:bCs/>
        </w:rPr>
      </w:pPr>
      <w:r>
        <w:rPr>
          <w:b/>
          <w:bCs/>
        </w:rPr>
        <w:fldChar w:fldCharType="begin"/>
      </w:r>
      <w:r>
        <w:rPr>
          <w:b/>
          <w:bCs/>
        </w:rPr>
        <w:instrText xml:space="preserve"> HYPERLINK \l "_Toc111628452" </w:instrText>
      </w:r>
      <w:r>
        <w:rPr>
          <w:b/>
          <w:bCs/>
        </w:rPr>
        <w:fldChar w:fldCharType="separate"/>
      </w:r>
      <w:r>
        <w:rPr>
          <w:rStyle w:val="17"/>
          <w:rFonts w:eastAsia="方正仿宋简体"/>
          <w:b/>
          <w:bCs/>
        </w:rPr>
        <w:t>七、教学进程总体安排</w:t>
      </w:r>
      <w:r>
        <w:rPr>
          <w:b/>
          <w:bCs/>
        </w:rPr>
        <w:tab/>
      </w:r>
      <w:r>
        <w:rPr>
          <w:b/>
          <w:bCs/>
        </w:rPr>
        <w:fldChar w:fldCharType="begin"/>
      </w:r>
      <w:r>
        <w:rPr>
          <w:b/>
          <w:bCs/>
        </w:rPr>
        <w:instrText xml:space="preserve"> PAGEREF _Toc111628452 \h </w:instrText>
      </w:r>
      <w:r>
        <w:rPr>
          <w:b/>
          <w:bCs/>
        </w:rPr>
        <w:fldChar w:fldCharType="separate"/>
      </w:r>
      <w:r>
        <w:rPr>
          <w:b/>
          <w:bCs/>
        </w:rPr>
        <w:t>27</w:t>
      </w:r>
      <w:r>
        <w:rPr>
          <w:b/>
          <w:bCs/>
        </w:rPr>
        <w:fldChar w:fldCharType="end"/>
      </w:r>
      <w:r>
        <w:rPr>
          <w:b/>
          <w:bCs/>
        </w:rPr>
        <w:fldChar w:fldCharType="end"/>
      </w:r>
    </w:p>
    <w:p>
      <w:pPr>
        <w:pStyle w:val="9"/>
        <w:tabs>
          <w:tab w:val="right" w:leader="dot" w:pos="8296"/>
        </w:tabs>
        <w:rPr>
          <w:rFonts w:asciiTheme="minorHAnsi" w:hAnsiTheme="minorHAnsi" w:eastAsiaTheme="minorEastAsia" w:cstheme="minorBidi"/>
          <w:b/>
          <w:bCs/>
        </w:rPr>
      </w:pPr>
      <w:r>
        <w:rPr>
          <w:b/>
          <w:bCs/>
        </w:rPr>
        <w:fldChar w:fldCharType="begin"/>
      </w:r>
      <w:r>
        <w:rPr>
          <w:b/>
          <w:bCs/>
        </w:rPr>
        <w:instrText xml:space="preserve"> HYPERLINK \l "_Toc111628453" </w:instrText>
      </w:r>
      <w:r>
        <w:rPr>
          <w:b/>
          <w:bCs/>
        </w:rPr>
        <w:fldChar w:fldCharType="separate"/>
      </w:r>
      <w:r>
        <w:rPr>
          <w:rStyle w:val="17"/>
          <w:rFonts w:eastAsia="方正仿宋简体"/>
          <w:b/>
          <w:bCs/>
        </w:rPr>
        <w:t>八、实施保障</w:t>
      </w:r>
      <w:r>
        <w:rPr>
          <w:b/>
          <w:bCs/>
        </w:rPr>
        <w:tab/>
      </w:r>
      <w:r>
        <w:rPr>
          <w:b/>
          <w:bCs/>
        </w:rPr>
        <w:fldChar w:fldCharType="begin"/>
      </w:r>
      <w:r>
        <w:rPr>
          <w:b/>
          <w:bCs/>
        </w:rPr>
        <w:instrText xml:space="preserve"> PAGEREF _Toc111628453 \h </w:instrText>
      </w:r>
      <w:r>
        <w:rPr>
          <w:b/>
          <w:bCs/>
        </w:rPr>
        <w:fldChar w:fldCharType="separate"/>
      </w:r>
      <w:r>
        <w:rPr>
          <w:b/>
          <w:bCs/>
        </w:rPr>
        <w:t>28</w:t>
      </w:r>
      <w:r>
        <w:rPr>
          <w:b/>
          <w:bCs/>
        </w:rPr>
        <w:fldChar w:fldCharType="end"/>
      </w:r>
      <w:r>
        <w:rPr>
          <w:b/>
          <w:bCs/>
        </w:rPr>
        <w:fldChar w:fldCharType="end"/>
      </w:r>
    </w:p>
    <w:p>
      <w:pPr>
        <w:pStyle w:val="10"/>
        <w:tabs>
          <w:tab w:val="right" w:leader="dot" w:pos="8296"/>
        </w:tabs>
        <w:rPr>
          <w:rFonts w:asciiTheme="minorHAnsi" w:hAnsiTheme="minorHAnsi" w:eastAsiaTheme="minorEastAsia" w:cstheme="minorBidi"/>
          <w:b/>
          <w:bCs/>
        </w:rPr>
      </w:pPr>
      <w:r>
        <w:rPr>
          <w:b/>
          <w:bCs/>
        </w:rPr>
        <w:fldChar w:fldCharType="begin"/>
      </w:r>
      <w:r>
        <w:rPr>
          <w:b/>
          <w:bCs/>
        </w:rPr>
        <w:instrText xml:space="preserve"> HYPERLINK \l "_Toc111628454" </w:instrText>
      </w:r>
      <w:r>
        <w:rPr>
          <w:b/>
          <w:bCs/>
        </w:rPr>
        <w:fldChar w:fldCharType="separate"/>
      </w:r>
      <w:r>
        <w:rPr>
          <w:rStyle w:val="17"/>
          <w:rFonts w:eastAsia="方正仿宋简体"/>
          <w:b/>
          <w:bCs/>
        </w:rPr>
        <w:t>（一）师资队伍</w:t>
      </w:r>
      <w:r>
        <w:rPr>
          <w:b/>
          <w:bCs/>
        </w:rPr>
        <w:tab/>
      </w:r>
      <w:r>
        <w:rPr>
          <w:b/>
          <w:bCs/>
        </w:rPr>
        <w:fldChar w:fldCharType="begin"/>
      </w:r>
      <w:r>
        <w:rPr>
          <w:b/>
          <w:bCs/>
        </w:rPr>
        <w:instrText xml:space="preserve"> PAGEREF _Toc111628454 \h </w:instrText>
      </w:r>
      <w:r>
        <w:rPr>
          <w:b/>
          <w:bCs/>
        </w:rPr>
        <w:fldChar w:fldCharType="separate"/>
      </w:r>
      <w:r>
        <w:rPr>
          <w:b/>
          <w:bCs/>
        </w:rPr>
        <w:t>28</w:t>
      </w:r>
      <w:r>
        <w:rPr>
          <w:b/>
          <w:bCs/>
        </w:rPr>
        <w:fldChar w:fldCharType="end"/>
      </w:r>
      <w:r>
        <w:rPr>
          <w:b/>
          <w:bCs/>
        </w:rPr>
        <w:fldChar w:fldCharType="end"/>
      </w:r>
    </w:p>
    <w:p>
      <w:pPr>
        <w:pStyle w:val="10"/>
        <w:tabs>
          <w:tab w:val="right" w:leader="dot" w:pos="8296"/>
        </w:tabs>
        <w:rPr>
          <w:rFonts w:asciiTheme="minorHAnsi" w:hAnsiTheme="minorHAnsi" w:eastAsiaTheme="minorEastAsia" w:cstheme="minorBidi"/>
          <w:b/>
          <w:bCs/>
        </w:rPr>
      </w:pPr>
      <w:r>
        <w:rPr>
          <w:b/>
          <w:bCs/>
        </w:rPr>
        <w:fldChar w:fldCharType="begin"/>
      </w:r>
      <w:r>
        <w:rPr>
          <w:b/>
          <w:bCs/>
        </w:rPr>
        <w:instrText xml:space="preserve"> HYPERLINK \l "_Toc111628456" </w:instrText>
      </w:r>
      <w:r>
        <w:rPr>
          <w:b/>
          <w:bCs/>
        </w:rPr>
        <w:fldChar w:fldCharType="separate"/>
      </w:r>
      <w:r>
        <w:rPr>
          <w:rStyle w:val="17"/>
          <w:rFonts w:eastAsia="方正仿宋简体"/>
          <w:b/>
          <w:bCs/>
        </w:rPr>
        <w:t>（二）教学设施</w:t>
      </w:r>
      <w:r>
        <w:rPr>
          <w:b/>
          <w:bCs/>
        </w:rPr>
        <w:tab/>
      </w:r>
      <w:r>
        <w:rPr>
          <w:b/>
          <w:bCs/>
        </w:rPr>
        <w:fldChar w:fldCharType="begin"/>
      </w:r>
      <w:r>
        <w:rPr>
          <w:b/>
          <w:bCs/>
        </w:rPr>
        <w:instrText xml:space="preserve"> PAGEREF _Toc111628456 \h </w:instrText>
      </w:r>
      <w:r>
        <w:rPr>
          <w:b/>
          <w:bCs/>
        </w:rPr>
        <w:fldChar w:fldCharType="separate"/>
      </w:r>
      <w:r>
        <w:rPr>
          <w:b/>
          <w:bCs/>
        </w:rPr>
        <w:t>29</w:t>
      </w:r>
      <w:r>
        <w:rPr>
          <w:b/>
          <w:bCs/>
        </w:rPr>
        <w:fldChar w:fldCharType="end"/>
      </w:r>
      <w:r>
        <w:rPr>
          <w:b/>
          <w:bCs/>
        </w:rPr>
        <w:fldChar w:fldCharType="end"/>
      </w:r>
    </w:p>
    <w:p>
      <w:pPr>
        <w:pStyle w:val="10"/>
        <w:tabs>
          <w:tab w:val="right" w:leader="dot" w:pos="8296"/>
        </w:tabs>
        <w:rPr>
          <w:rFonts w:asciiTheme="minorHAnsi" w:hAnsiTheme="minorHAnsi" w:eastAsiaTheme="minorEastAsia" w:cstheme="minorBidi"/>
          <w:b/>
          <w:bCs/>
        </w:rPr>
      </w:pPr>
      <w:r>
        <w:rPr>
          <w:b/>
          <w:bCs/>
        </w:rPr>
        <w:fldChar w:fldCharType="begin"/>
      </w:r>
      <w:r>
        <w:rPr>
          <w:b/>
          <w:bCs/>
        </w:rPr>
        <w:instrText xml:space="preserve"> HYPERLINK \l "_Toc111628457" </w:instrText>
      </w:r>
      <w:r>
        <w:rPr>
          <w:b/>
          <w:bCs/>
        </w:rPr>
        <w:fldChar w:fldCharType="separate"/>
      </w:r>
      <w:r>
        <w:rPr>
          <w:rStyle w:val="17"/>
          <w:rFonts w:eastAsia="方正仿宋简体"/>
          <w:b/>
          <w:bCs/>
        </w:rPr>
        <w:t>（三）教学资源</w:t>
      </w:r>
      <w:r>
        <w:rPr>
          <w:b/>
          <w:bCs/>
        </w:rPr>
        <w:tab/>
      </w:r>
      <w:r>
        <w:rPr>
          <w:b/>
          <w:bCs/>
        </w:rPr>
        <w:fldChar w:fldCharType="begin"/>
      </w:r>
      <w:r>
        <w:rPr>
          <w:b/>
          <w:bCs/>
        </w:rPr>
        <w:instrText xml:space="preserve"> PAGEREF _Toc111628457 \h </w:instrText>
      </w:r>
      <w:r>
        <w:rPr>
          <w:b/>
          <w:bCs/>
        </w:rPr>
        <w:fldChar w:fldCharType="separate"/>
      </w:r>
      <w:r>
        <w:rPr>
          <w:b/>
          <w:bCs/>
        </w:rPr>
        <w:t>31</w:t>
      </w:r>
      <w:r>
        <w:rPr>
          <w:b/>
          <w:bCs/>
        </w:rPr>
        <w:fldChar w:fldCharType="end"/>
      </w:r>
      <w:r>
        <w:rPr>
          <w:b/>
          <w:bCs/>
        </w:rPr>
        <w:fldChar w:fldCharType="end"/>
      </w:r>
    </w:p>
    <w:p>
      <w:pPr>
        <w:pStyle w:val="10"/>
        <w:tabs>
          <w:tab w:val="right" w:leader="dot" w:pos="8296"/>
        </w:tabs>
        <w:rPr>
          <w:rFonts w:asciiTheme="minorHAnsi" w:hAnsiTheme="minorHAnsi" w:eastAsiaTheme="minorEastAsia" w:cstheme="minorBidi"/>
          <w:b/>
          <w:bCs/>
        </w:rPr>
      </w:pPr>
      <w:r>
        <w:rPr>
          <w:b/>
          <w:bCs/>
        </w:rPr>
        <w:fldChar w:fldCharType="begin"/>
      </w:r>
      <w:r>
        <w:rPr>
          <w:b/>
          <w:bCs/>
        </w:rPr>
        <w:instrText xml:space="preserve"> HYPERLINK \l "_Toc111628458" </w:instrText>
      </w:r>
      <w:r>
        <w:rPr>
          <w:b/>
          <w:bCs/>
        </w:rPr>
        <w:fldChar w:fldCharType="separate"/>
      </w:r>
      <w:r>
        <w:rPr>
          <w:rStyle w:val="17"/>
          <w:rFonts w:eastAsia="方正仿宋简体"/>
          <w:b/>
          <w:bCs/>
        </w:rPr>
        <w:t>（四）教学方法</w:t>
      </w:r>
      <w:r>
        <w:rPr>
          <w:b/>
          <w:bCs/>
        </w:rPr>
        <w:tab/>
      </w:r>
      <w:r>
        <w:rPr>
          <w:b/>
          <w:bCs/>
        </w:rPr>
        <w:fldChar w:fldCharType="begin"/>
      </w:r>
      <w:r>
        <w:rPr>
          <w:b/>
          <w:bCs/>
        </w:rPr>
        <w:instrText xml:space="preserve"> PAGEREF _Toc111628458 \h </w:instrText>
      </w:r>
      <w:r>
        <w:rPr>
          <w:b/>
          <w:bCs/>
        </w:rPr>
        <w:fldChar w:fldCharType="separate"/>
      </w:r>
      <w:r>
        <w:rPr>
          <w:b/>
          <w:bCs/>
        </w:rPr>
        <w:t>32</w:t>
      </w:r>
      <w:r>
        <w:rPr>
          <w:b/>
          <w:bCs/>
        </w:rPr>
        <w:fldChar w:fldCharType="end"/>
      </w:r>
      <w:r>
        <w:rPr>
          <w:b/>
          <w:bCs/>
        </w:rPr>
        <w:fldChar w:fldCharType="end"/>
      </w:r>
    </w:p>
    <w:p>
      <w:pPr>
        <w:pStyle w:val="10"/>
        <w:tabs>
          <w:tab w:val="right" w:leader="dot" w:pos="8296"/>
        </w:tabs>
        <w:rPr>
          <w:rFonts w:asciiTheme="minorHAnsi" w:hAnsiTheme="minorHAnsi" w:eastAsiaTheme="minorEastAsia" w:cstheme="minorBidi"/>
          <w:b/>
          <w:bCs/>
        </w:rPr>
      </w:pPr>
      <w:r>
        <w:rPr>
          <w:b/>
          <w:bCs/>
        </w:rPr>
        <w:fldChar w:fldCharType="begin"/>
      </w:r>
      <w:r>
        <w:rPr>
          <w:b/>
          <w:bCs/>
        </w:rPr>
        <w:instrText xml:space="preserve"> HYPERLINK \l "_Toc111628459" </w:instrText>
      </w:r>
      <w:r>
        <w:rPr>
          <w:b/>
          <w:bCs/>
        </w:rPr>
        <w:fldChar w:fldCharType="separate"/>
      </w:r>
      <w:r>
        <w:rPr>
          <w:rStyle w:val="17"/>
          <w:rFonts w:eastAsia="方正仿宋简体"/>
          <w:b/>
          <w:bCs/>
        </w:rPr>
        <w:t>（五）学习评价</w:t>
      </w:r>
      <w:r>
        <w:rPr>
          <w:b/>
          <w:bCs/>
        </w:rPr>
        <w:tab/>
      </w:r>
      <w:r>
        <w:rPr>
          <w:b/>
          <w:bCs/>
        </w:rPr>
        <w:fldChar w:fldCharType="begin"/>
      </w:r>
      <w:r>
        <w:rPr>
          <w:b/>
          <w:bCs/>
        </w:rPr>
        <w:instrText xml:space="preserve"> PAGEREF _Toc111628459 \h </w:instrText>
      </w:r>
      <w:r>
        <w:rPr>
          <w:b/>
          <w:bCs/>
        </w:rPr>
        <w:fldChar w:fldCharType="separate"/>
      </w:r>
      <w:r>
        <w:rPr>
          <w:b/>
          <w:bCs/>
        </w:rPr>
        <w:t>32</w:t>
      </w:r>
      <w:r>
        <w:rPr>
          <w:b/>
          <w:bCs/>
        </w:rPr>
        <w:fldChar w:fldCharType="end"/>
      </w:r>
      <w:r>
        <w:rPr>
          <w:b/>
          <w:bCs/>
        </w:rPr>
        <w:fldChar w:fldCharType="end"/>
      </w:r>
    </w:p>
    <w:p>
      <w:pPr>
        <w:pStyle w:val="10"/>
        <w:tabs>
          <w:tab w:val="right" w:leader="dot" w:pos="8296"/>
        </w:tabs>
        <w:rPr>
          <w:rFonts w:asciiTheme="minorHAnsi" w:hAnsiTheme="minorHAnsi" w:eastAsiaTheme="minorEastAsia" w:cstheme="minorBidi"/>
          <w:b/>
          <w:bCs/>
        </w:rPr>
      </w:pPr>
      <w:r>
        <w:rPr>
          <w:b/>
          <w:bCs/>
        </w:rPr>
        <w:fldChar w:fldCharType="begin"/>
      </w:r>
      <w:r>
        <w:rPr>
          <w:b/>
          <w:bCs/>
        </w:rPr>
        <w:instrText xml:space="preserve"> HYPERLINK \l "_Toc111628460" </w:instrText>
      </w:r>
      <w:r>
        <w:rPr>
          <w:b/>
          <w:bCs/>
        </w:rPr>
        <w:fldChar w:fldCharType="separate"/>
      </w:r>
      <w:r>
        <w:rPr>
          <w:rStyle w:val="17"/>
          <w:rFonts w:eastAsia="方正仿宋简体"/>
          <w:b/>
          <w:bCs/>
        </w:rPr>
        <w:t>（六）质量管理</w:t>
      </w:r>
      <w:r>
        <w:rPr>
          <w:b/>
          <w:bCs/>
        </w:rPr>
        <w:tab/>
      </w:r>
      <w:r>
        <w:rPr>
          <w:b/>
          <w:bCs/>
        </w:rPr>
        <w:fldChar w:fldCharType="begin"/>
      </w:r>
      <w:r>
        <w:rPr>
          <w:b/>
          <w:bCs/>
        </w:rPr>
        <w:instrText xml:space="preserve"> PAGEREF _Toc111628460 \h </w:instrText>
      </w:r>
      <w:r>
        <w:rPr>
          <w:b/>
          <w:bCs/>
        </w:rPr>
        <w:fldChar w:fldCharType="separate"/>
      </w:r>
      <w:r>
        <w:rPr>
          <w:b/>
          <w:bCs/>
        </w:rPr>
        <w:t>32</w:t>
      </w:r>
      <w:r>
        <w:rPr>
          <w:b/>
          <w:bCs/>
        </w:rPr>
        <w:fldChar w:fldCharType="end"/>
      </w:r>
      <w:r>
        <w:rPr>
          <w:b/>
          <w:bCs/>
        </w:rPr>
        <w:fldChar w:fldCharType="end"/>
      </w:r>
    </w:p>
    <w:p>
      <w:pPr>
        <w:pStyle w:val="9"/>
        <w:tabs>
          <w:tab w:val="right" w:leader="dot" w:pos="8296"/>
        </w:tabs>
        <w:rPr>
          <w:rFonts w:asciiTheme="minorHAnsi" w:hAnsiTheme="minorHAnsi" w:eastAsiaTheme="minorEastAsia" w:cstheme="minorBidi"/>
          <w:b/>
          <w:bCs/>
        </w:rPr>
      </w:pPr>
      <w:r>
        <w:rPr>
          <w:b/>
          <w:bCs/>
        </w:rPr>
        <w:fldChar w:fldCharType="begin"/>
      </w:r>
      <w:r>
        <w:rPr>
          <w:b/>
          <w:bCs/>
        </w:rPr>
        <w:instrText xml:space="preserve"> HYPERLINK \l "_Toc111628461" </w:instrText>
      </w:r>
      <w:r>
        <w:rPr>
          <w:b/>
          <w:bCs/>
        </w:rPr>
        <w:fldChar w:fldCharType="separate"/>
      </w:r>
      <w:r>
        <w:rPr>
          <w:rStyle w:val="17"/>
          <w:rFonts w:eastAsia="方正仿宋简体"/>
          <w:b/>
          <w:bCs/>
        </w:rPr>
        <w:t>九、毕业要求</w:t>
      </w:r>
      <w:r>
        <w:rPr>
          <w:b/>
          <w:bCs/>
        </w:rPr>
        <w:tab/>
      </w:r>
      <w:r>
        <w:rPr>
          <w:b/>
          <w:bCs/>
        </w:rPr>
        <w:fldChar w:fldCharType="begin"/>
      </w:r>
      <w:r>
        <w:rPr>
          <w:b/>
          <w:bCs/>
        </w:rPr>
        <w:instrText xml:space="preserve"> PAGEREF _Toc111628461 \h </w:instrText>
      </w:r>
      <w:r>
        <w:rPr>
          <w:b/>
          <w:bCs/>
        </w:rPr>
        <w:fldChar w:fldCharType="separate"/>
      </w:r>
      <w:r>
        <w:rPr>
          <w:b/>
          <w:bCs/>
        </w:rPr>
        <w:t>33</w:t>
      </w:r>
      <w:r>
        <w:rPr>
          <w:b/>
          <w:bCs/>
        </w:rPr>
        <w:fldChar w:fldCharType="end"/>
      </w:r>
      <w:r>
        <w:rPr>
          <w:b/>
          <w:bCs/>
        </w:rPr>
        <w:fldChar w:fldCharType="end"/>
      </w:r>
    </w:p>
    <w:p>
      <w:pPr>
        <w:pStyle w:val="9"/>
        <w:tabs>
          <w:tab w:val="right" w:leader="dot" w:pos="8296"/>
        </w:tabs>
        <w:rPr>
          <w:rFonts w:asciiTheme="minorHAnsi" w:hAnsiTheme="minorHAnsi" w:eastAsiaTheme="minorEastAsia" w:cstheme="minorBidi"/>
          <w:b/>
          <w:bCs/>
        </w:rPr>
      </w:pPr>
      <w:r>
        <w:rPr>
          <w:b/>
          <w:bCs/>
        </w:rPr>
        <w:fldChar w:fldCharType="begin"/>
      </w:r>
      <w:r>
        <w:rPr>
          <w:b/>
          <w:bCs/>
        </w:rPr>
        <w:instrText xml:space="preserve"> HYPERLINK \l "_Toc111628462" </w:instrText>
      </w:r>
      <w:r>
        <w:rPr>
          <w:b/>
          <w:bCs/>
        </w:rPr>
        <w:fldChar w:fldCharType="separate"/>
      </w:r>
      <w:r>
        <w:rPr>
          <w:rStyle w:val="17"/>
          <w:rFonts w:eastAsia="方正仿宋简体"/>
          <w:b/>
          <w:bCs/>
        </w:rPr>
        <w:t>十、附录</w:t>
      </w:r>
      <w:r>
        <w:rPr>
          <w:b/>
          <w:bCs/>
        </w:rPr>
        <w:tab/>
      </w:r>
      <w:r>
        <w:rPr>
          <w:b/>
          <w:bCs/>
        </w:rPr>
        <w:fldChar w:fldCharType="begin"/>
      </w:r>
      <w:r>
        <w:rPr>
          <w:b/>
          <w:bCs/>
        </w:rPr>
        <w:instrText xml:space="preserve"> PAGEREF _Toc111628462 \h </w:instrText>
      </w:r>
      <w:r>
        <w:rPr>
          <w:b/>
          <w:bCs/>
        </w:rPr>
        <w:fldChar w:fldCharType="separate"/>
      </w:r>
      <w:r>
        <w:rPr>
          <w:b/>
          <w:bCs/>
        </w:rPr>
        <w:t>33</w:t>
      </w:r>
      <w:r>
        <w:rPr>
          <w:b/>
          <w:bCs/>
        </w:rPr>
        <w:fldChar w:fldCharType="end"/>
      </w:r>
      <w:r>
        <w:rPr>
          <w:b/>
          <w:bCs/>
        </w:rPr>
        <w:fldChar w:fldCharType="end"/>
      </w:r>
    </w:p>
    <w:p>
      <w:pPr>
        <w:pStyle w:val="10"/>
        <w:tabs>
          <w:tab w:val="right" w:leader="dot" w:pos="8296"/>
        </w:tabs>
        <w:rPr>
          <w:rFonts w:asciiTheme="minorHAnsi" w:hAnsiTheme="minorHAnsi" w:eastAsiaTheme="minorEastAsia" w:cstheme="minorBidi"/>
          <w:b/>
          <w:bCs/>
        </w:rPr>
      </w:pPr>
      <w:r>
        <w:rPr>
          <w:b/>
          <w:bCs/>
        </w:rPr>
        <w:fldChar w:fldCharType="begin"/>
      </w:r>
      <w:r>
        <w:rPr>
          <w:b/>
          <w:bCs/>
        </w:rPr>
        <w:instrText xml:space="preserve"> HYPERLINK \l "_Toc111628463" </w:instrText>
      </w:r>
      <w:r>
        <w:rPr>
          <w:b/>
          <w:bCs/>
        </w:rPr>
        <w:fldChar w:fldCharType="separate"/>
      </w:r>
      <w:r>
        <w:rPr>
          <w:rStyle w:val="17"/>
          <w:rFonts w:ascii="宋体" w:hAnsi="宋体" w:cs="宋体"/>
          <w:b/>
          <w:bCs/>
          <w:kern w:val="0"/>
        </w:rPr>
        <w:t>附录表一</w:t>
      </w:r>
      <w:r>
        <w:rPr>
          <w:rStyle w:val="17"/>
          <w:rFonts w:hint="eastAsia" w:ascii="宋体" w:hAnsi="宋体" w:cs="宋体"/>
          <w:b/>
          <w:bCs/>
          <w:kern w:val="0"/>
        </w:rPr>
        <w:t xml:space="preserve"> </w:t>
      </w:r>
      <w:r>
        <w:rPr>
          <w:rStyle w:val="17"/>
          <w:rFonts w:ascii="宋体" w:hAnsi="宋体" w:cs="宋体"/>
          <w:b/>
          <w:bCs/>
          <w:kern w:val="0"/>
        </w:rPr>
        <w:t>教学进程表</w:t>
      </w:r>
      <w:r>
        <w:rPr>
          <w:b/>
          <w:bCs/>
        </w:rPr>
        <w:tab/>
      </w:r>
      <w:r>
        <w:rPr>
          <w:b/>
          <w:bCs/>
        </w:rPr>
        <w:fldChar w:fldCharType="begin"/>
      </w:r>
      <w:r>
        <w:rPr>
          <w:b/>
          <w:bCs/>
        </w:rPr>
        <w:instrText xml:space="preserve"> PAGEREF _Toc111628463 \h </w:instrText>
      </w:r>
      <w:r>
        <w:rPr>
          <w:b/>
          <w:bCs/>
        </w:rPr>
        <w:fldChar w:fldCharType="separate"/>
      </w:r>
      <w:r>
        <w:rPr>
          <w:b/>
          <w:bCs/>
        </w:rPr>
        <w:t>34</w:t>
      </w:r>
      <w:r>
        <w:rPr>
          <w:b/>
          <w:bCs/>
        </w:rPr>
        <w:fldChar w:fldCharType="end"/>
      </w:r>
      <w:r>
        <w:rPr>
          <w:b/>
          <w:bCs/>
        </w:rPr>
        <w:fldChar w:fldCharType="end"/>
      </w:r>
    </w:p>
    <w:p>
      <w:pPr>
        <w:pStyle w:val="10"/>
        <w:tabs>
          <w:tab w:val="right" w:leader="dot" w:pos="8296"/>
        </w:tabs>
        <w:rPr>
          <w:rFonts w:asciiTheme="minorHAnsi" w:hAnsiTheme="minorHAnsi" w:eastAsiaTheme="minorEastAsia" w:cstheme="minorBidi"/>
        </w:rPr>
      </w:pPr>
      <w:r>
        <w:rPr>
          <w:b/>
          <w:bCs/>
        </w:rPr>
        <w:fldChar w:fldCharType="begin"/>
      </w:r>
      <w:r>
        <w:rPr>
          <w:b/>
          <w:bCs/>
        </w:rPr>
        <w:instrText xml:space="preserve"> HYPERLINK \l "_Toc111628465" </w:instrText>
      </w:r>
      <w:r>
        <w:rPr>
          <w:b/>
          <w:bCs/>
        </w:rPr>
        <w:fldChar w:fldCharType="separate"/>
      </w:r>
      <w:r>
        <w:rPr>
          <w:rStyle w:val="17"/>
          <w:rFonts w:ascii="宋体" w:hAnsi="宋体"/>
          <w:b/>
          <w:bCs/>
        </w:rPr>
        <w:t>附录二  公共选修课列表</w:t>
      </w:r>
      <w:r>
        <w:rPr>
          <w:b/>
          <w:bCs/>
        </w:rPr>
        <w:tab/>
      </w:r>
      <w:r>
        <w:rPr>
          <w:b/>
          <w:bCs/>
        </w:rPr>
        <w:fldChar w:fldCharType="begin"/>
      </w:r>
      <w:r>
        <w:rPr>
          <w:b/>
          <w:bCs/>
        </w:rPr>
        <w:instrText xml:space="preserve"> PAGEREF _Toc111628465 \h </w:instrText>
      </w:r>
      <w:r>
        <w:rPr>
          <w:b/>
          <w:bCs/>
        </w:rPr>
        <w:fldChar w:fldCharType="separate"/>
      </w:r>
      <w:r>
        <w:rPr>
          <w:b/>
          <w:bCs/>
        </w:rPr>
        <w:t>37</w:t>
      </w:r>
      <w:r>
        <w:rPr>
          <w:b/>
          <w:bCs/>
        </w:rPr>
        <w:fldChar w:fldCharType="end"/>
      </w:r>
      <w:r>
        <w:rPr>
          <w:b/>
          <w:bCs/>
        </w:rPr>
        <w:fldChar w:fldCharType="end"/>
      </w:r>
    </w:p>
    <w:p>
      <w:pPr>
        <w:jc w:val="center"/>
        <w:rPr>
          <w:rFonts w:ascii="宋体" w:hAnsi="宋体"/>
          <w:b/>
          <w:bCs/>
          <w:sz w:val="32"/>
          <w:szCs w:val="32"/>
        </w:rPr>
      </w:pPr>
      <w:r>
        <w:rPr>
          <w:rFonts w:ascii="宋体" w:hAnsi="宋体"/>
          <w:b/>
          <w:bCs/>
        </w:rPr>
        <w:fldChar w:fldCharType="end"/>
      </w:r>
    </w:p>
    <w:p>
      <w:pPr>
        <w:widowControl/>
        <w:spacing w:line="360" w:lineRule="auto"/>
        <w:textAlignment w:val="baseline"/>
        <w:rPr>
          <w:rFonts w:hint="eastAsia" w:ascii="宋体" w:hAnsi="宋体" w:cs="宋体"/>
          <w:b/>
          <w:kern w:val="0"/>
          <w:sz w:val="32"/>
          <w:szCs w:val="32"/>
          <w:u w:color="000000"/>
        </w:rPr>
      </w:pPr>
    </w:p>
    <w:p>
      <w:pPr>
        <w:widowControl/>
        <w:spacing w:line="360" w:lineRule="auto"/>
        <w:ind w:firstLine="2570" w:firstLineChars="800"/>
        <w:textAlignment w:val="baseline"/>
        <w:rPr>
          <w:rFonts w:ascii="宋体" w:hAnsi="宋体" w:cs="宋体"/>
          <w:b/>
          <w:kern w:val="0"/>
          <w:sz w:val="32"/>
          <w:szCs w:val="32"/>
          <w:u w:color="000000"/>
        </w:rPr>
      </w:pPr>
    </w:p>
    <w:p>
      <w:pPr>
        <w:widowControl/>
        <w:spacing w:line="360" w:lineRule="auto"/>
        <w:ind w:firstLine="2570" w:firstLineChars="800"/>
        <w:textAlignment w:val="baseline"/>
        <w:rPr>
          <w:rFonts w:ascii="宋体" w:hAnsi="宋体" w:cs="宋体"/>
          <w:b/>
          <w:kern w:val="0"/>
          <w:sz w:val="32"/>
          <w:szCs w:val="32"/>
          <w:u w:color="000000"/>
        </w:rPr>
      </w:pPr>
    </w:p>
    <w:p>
      <w:pPr>
        <w:widowControl/>
        <w:spacing w:line="360" w:lineRule="auto"/>
        <w:textAlignment w:val="baseline"/>
        <w:rPr>
          <w:rFonts w:ascii="宋体" w:hAnsi="宋体" w:cs="宋体"/>
          <w:b/>
          <w:kern w:val="0"/>
          <w:sz w:val="32"/>
          <w:szCs w:val="32"/>
          <w:u w:color="000000"/>
        </w:rPr>
      </w:pPr>
    </w:p>
    <w:p>
      <w:pPr>
        <w:pStyle w:val="2"/>
        <w:rPr>
          <w:rFonts w:ascii="宋体" w:hAnsi="宋体" w:cs="宋体"/>
          <w:b/>
          <w:kern w:val="0"/>
          <w:sz w:val="32"/>
          <w:szCs w:val="32"/>
          <w:u w:color="000000"/>
        </w:rPr>
      </w:pPr>
    </w:p>
    <w:p>
      <w:pPr>
        <w:rPr>
          <w:rFonts w:ascii="宋体" w:hAnsi="宋体" w:cs="宋体"/>
          <w:b/>
          <w:kern w:val="0"/>
          <w:sz w:val="32"/>
          <w:szCs w:val="32"/>
          <w:u w:color="000000"/>
        </w:rPr>
      </w:pPr>
    </w:p>
    <w:p>
      <w:pPr>
        <w:pStyle w:val="2"/>
        <w:rPr>
          <w:rFonts w:ascii="宋体" w:hAnsi="宋体" w:cs="宋体"/>
          <w:b/>
          <w:kern w:val="0"/>
          <w:sz w:val="32"/>
          <w:szCs w:val="32"/>
          <w:u w:color="000000"/>
        </w:rPr>
      </w:pPr>
    </w:p>
    <w:p>
      <w:pPr>
        <w:sectPr>
          <w:headerReference r:id="rId3" w:type="default"/>
          <w:pgSz w:w="11906" w:h="16838"/>
          <w:pgMar w:top="1440" w:right="1800" w:bottom="1440" w:left="1800" w:header="851" w:footer="992" w:gutter="0"/>
          <w:pgNumType w:start="1"/>
          <w:cols w:space="720" w:num="1"/>
          <w:docGrid w:type="lines" w:linePitch="312" w:charSpace="0"/>
        </w:sectPr>
      </w:pPr>
    </w:p>
    <w:bookmarkEnd w:id="0"/>
    <w:p>
      <w:pPr>
        <w:spacing w:line="360" w:lineRule="auto"/>
        <w:jc w:val="center"/>
        <w:rPr>
          <w:rFonts w:ascii="宋体" w:hAnsi="宋体" w:cs="宋体"/>
          <w:b/>
          <w:sz w:val="32"/>
          <w:szCs w:val="32"/>
        </w:rPr>
      </w:pPr>
      <w:r>
        <w:rPr>
          <w:rFonts w:hint="eastAsia" w:ascii="宋体" w:hAnsi="宋体" w:cs="宋体"/>
          <w:b/>
          <w:sz w:val="32"/>
          <w:szCs w:val="32"/>
        </w:rPr>
        <w:t>广东茂名健康职业学院临床医学专业人才培养方案</w:t>
      </w:r>
    </w:p>
    <w:p>
      <w:pPr>
        <w:spacing w:line="360" w:lineRule="auto"/>
        <w:jc w:val="center"/>
        <w:rPr>
          <w:rFonts w:ascii="宋体" w:hAnsi="宋体" w:cs="宋体"/>
          <w:b/>
          <w:sz w:val="32"/>
          <w:szCs w:val="32"/>
        </w:rPr>
      </w:pPr>
    </w:p>
    <w:p>
      <w:pPr>
        <w:spacing w:line="360" w:lineRule="auto"/>
        <w:ind w:firstLine="482" w:firstLineChars="200"/>
        <w:outlineLvl w:val="0"/>
        <w:rPr>
          <w:rFonts w:ascii="宋体" w:hAnsi="宋体" w:cs="宋体"/>
          <w:sz w:val="28"/>
          <w:szCs w:val="28"/>
        </w:rPr>
      </w:pPr>
      <w:bookmarkStart w:id="2" w:name="_Toc2398"/>
      <w:bookmarkStart w:id="3" w:name="_Toc111628439"/>
      <w:bookmarkStart w:id="4" w:name="_Toc53692849"/>
      <w:bookmarkStart w:id="5" w:name="_Toc52046816"/>
      <w:bookmarkStart w:id="6" w:name="_Hlk52052274"/>
      <w:bookmarkStart w:id="7" w:name="_Hlk52058656"/>
      <w:r>
        <w:rPr>
          <w:rFonts w:hint="eastAsia" w:ascii="宋体" w:hAnsi="宋体" w:cs="宋体"/>
          <w:b/>
          <w:bCs/>
          <w:sz w:val="24"/>
          <w:szCs w:val="21"/>
        </w:rPr>
        <w:t>一、专业名称及代码</w:t>
      </w:r>
      <w:bookmarkEnd w:id="2"/>
      <w:bookmarkEnd w:id="3"/>
      <w:bookmarkEnd w:id="4"/>
      <w:bookmarkEnd w:id="5"/>
    </w:p>
    <w:bookmarkEnd w:id="6"/>
    <w:p>
      <w:pPr>
        <w:spacing w:line="360" w:lineRule="auto"/>
        <w:ind w:firstLine="480" w:firstLineChars="200"/>
        <w:rPr>
          <w:rFonts w:ascii="宋体" w:hAnsi="宋体" w:cs="宋体"/>
          <w:sz w:val="24"/>
        </w:rPr>
      </w:pPr>
      <w:r>
        <w:rPr>
          <w:rFonts w:hint="eastAsia" w:ascii="宋体" w:hAnsi="宋体" w:cs="宋体"/>
          <w:sz w:val="24"/>
        </w:rPr>
        <w:t>专业名称：临床医学</w:t>
      </w:r>
    </w:p>
    <w:p>
      <w:pPr>
        <w:spacing w:line="360" w:lineRule="auto"/>
        <w:ind w:firstLine="480" w:firstLineChars="200"/>
        <w:rPr>
          <w:rFonts w:ascii="宋体" w:hAnsi="宋体" w:cs="宋体"/>
          <w:sz w:val="24"/>
          <w:szCs w:val="21"/>
        </w:rPr>
      </w:pPr>
      <w:r>
        <w:rPr>
          <w:rFonts w:hint="eastAsia" w:ascii="宋体" w:hAnsi="宋体" w:cs="宋体"/>
          <w:sz w:val="24"/>
        </w:rPr>
        <w:t>专业代码：520101K</w:t>
      </w:r>
    </w:p>
    <w:p>
      <w:pPr>
        <w:spacing w:line="360" w:lineRule="auto"/>
        <w:ind w:firstLine="482" w:firstLineChars="200"/>
        <w:outlineLvl w:val="0"/>
        <w:rPr>
          <w:rFonts w:ascii="宋体" w:hAnsi="宋体" w:cs="宋体"/>
          <w:b/>
          <w:bCs/>
          <w:sz w:val="28"/>
          <w:szCs w:val="28"/>
        </w:rPr>
      </w:pPr>
      <w:bookmarkStart w:id="8" w:name="_Toc111628440"/>
      <w:bookmarkStart w:id="9" w:name="_Toc52046817"/>
      <w:bookmarkStart w:id="10" w:name="_Toc10385"/>
      <w:bookmarkStart w:id="11" w:name="_Hlk52052318"/>
      <w:r>
        <w:rPr>
          <w:rFonts w:hint="eastAsia" w:ascii="宋体" w:hAnsi="宋体" w:cs="宋体"/>
          <w:b/>
          <w:bCs/>
          <w:sz w:val="24"/>
          <w:szCs w:val="21"/>
        </w:rPr>
        <w:t>二、入学要求</w:t>
      </w:r>
      <w:bookmarkEnd w:id="8"/>
      <w:bookmarkEnd w:id="9"/>
      <w:bookmarkEnd w:id="10"/>
      <w:r>
        <w:rPr>
          <w:rFonts w:hint="eastAsia" w:ascii="宋体" w:hAnsi="宋体" w:cs="宋体"/>
          <w:b/>
          <w:bCs/>
          <w:sz w:val="28"/>
          <w:szCs w:val="28"/>
        </w:rPr>
        <w:t xml:space="preserve">  </w:t>
      </w:r>
    </w:p>
    <w:bookmarkEnd w:id="11"/>
    <w:p>
      <w:pPr>
        <w:spacing w:line="360" w:lineRule="auto"/>
        <w:ind w:firstLine="480" w:firstLineChars="200"/>
        <w:rPr>
          <w:rFonts w:ascii="宋体" w:hAnsi="宋体" w:cs="宋体"/>
          <w:sz w:val="24"/>
        </w:rPr>
      </w:pPr>
      <w:bookmarkStart w:id="12" w:name="_Hlk53075659"/>
      <w:r>
        <w:rPr>
          <w:rFonts w:hint="eastAsia" w:ascii="宋体" w:hAnsi="宋体" w:cs="宋体"/>
          <w:sz w:val="24"/>
        </w:rPr>
        <w:t>普通高级中学毕业</w:t>
      </w:r>
    </w:p>
    <w:bookmarkEnd w:id="12"/>
    <w:p>
      <w:pPr>
        <w:spacing w:line="360" w:lineRule="auto"/>
        <w:ind w:firstLine="482" w:firstLineChars="200"/>
        <w:outlineLvl w:val="0"/>
        <w:rPr>
          <w:rFonts w:ascii="宋体" w:hAnsi="宋体" w:cs="宋体"/>
          <w:b/>
          <w:bCs/>
          <w:sz w:val="24"/>
          <w:szCs w:val="21"/>
        </w:rPr>
      </w:pPr>
      <w:bookmarkStart w:id="13" w:name="_Toc19154"/>
      <w:bookmarkStart w:id="14" w:name="_Toc52046818"/>
      <w:bookmarkStart w:id="15" w:name="_Toc111628441"/>
      <w:r>
        <w:rPr>
          <w:rFonts w:hint="eastAsia" w:ascii="宋体" w:hAnsi="宋体" w:cs="宋体"/>
          <w:b/>
          <w:bCs/>
          <w:sz w:val="24"/>
          <w:szCs w:val="21"/>
        </w:rPr>
        <w:t>三、修业年限</w:t>
      </w:r>
      <w:bookmarkEnd w:id="13"/>
      <w:bookmarkEnd w:id="14"/>
      <w:bookmarkEnd w:id="15"/>
    </w:p>
    <w:p>
      <w:pPr>
        <w:spacing w:line="360" w:lineRule="auto"/>
        <w:rPr>
          <w:rFonts w:ascii="宋体" w:hAnsi="宋体" w:cs="宋体"/>
          <w:sz w:val="24"/>
        </w:rPr>
      </w:pPr>
      <w:r>
        <w:rPr>
          <w:rFonts w:hint="eastAsia" w:ascii="宋体" w:hAnsi="宋体" w:cs="宋体"/>
          <w:sz w:val="24"/>
          <w:szCs w:val="21"/>
        </w:rPr>
        <w:t xml:space="preserve">    修业年限为</w:t>
      </w:r>
      <w:r>
        <w:rPr>
          <w:rFonts w:hint="eastAsia" w:ascii="宋体" w:hAnsi="宋体" w:cs="宋体"/>
          <w:sz w:val="24"/>
        </w:rPr>
        <w:t xml:space="preserve">三年  </w:t>
      </w:r>
    </w:p>
    <w:p>
      <w:pPr>
        <w:spacing w:line="360" w:lineRule="auto"/>
        <w:ind w:firstLine="482" w:firstLineChars="200"/>
        <w:outlineLvl w:val="0"/>
        <w:rPr>
          <w:rFonts w:ascii="宋体" w:hAnsi="宋体" w:cs="宋体"/>
          <w:b/>
          <w:bCs/>
          <w:sz w:val="24"/>
          <w:szCs w:val="21"/>
        </w:rPr>
      </w:pPr>
      <w:bookmarkStart w:id="16" w:name="_Toc178"/>
      <w:bookmarkStart w:id="17" w:name="_Toc111628442"/>
      <w:bookmarkStart w:id="18" w:name="_Toc52046819"/>
      <w:bookmarkStart w:id="19" w:name="_Toc53692852"/>
      <w:r>
        <w:rPr>
          <w:rFonts w:hint="eastAsia" w:ascii="宋体" w:hAnsi="宋体" w:cs="宋体"/>
          <w:b/>
          <w:bCs/>
          <w:sz w:val="24"/>
          <w:szCs w:val="21"/>
        </w:rPr>
        <w:t>四、职业面向</w:t>
      </w:r>
      <w:bookmarkEnd w:id="16"/>
      <w:bookmarkEnd w:id="17"/>
      <w:bookmarkEnd w:id="18"/>
      <w:bookmarkEnd w:id="19"/>
    </w:p>
    <w:bookmarkEnd w:id="7"/>
    <w:p>
      <w:pPr>
        <w:spacing w:line="360" w:lineRule="auto"/>
        <w:ind w:firstLine="482" w:firstLineChars="200"/>
        <w:rPr>
          <w:rFonts w:ascii="宋体" w:hAnsi="宋体" w:cs="华文仿宋"/>
          <w:b/>
          <w:sz w:val="24"/>
        </w:rPr>
      </w:pPr>
      <w:r>
        <w:rPr>
          <w:rFonts w:hint="eastAsia" w:ascii="宋体" w:hAnsi="宋体" w:cs="华文仿宋"/>
          <w:b/>
          <w:sz w:val="24"/>
        </w:rPr>
        <w:t>（一）服务面向</w:t>
      </w:r>
    </w:p>
    <w:p>
      <w:pPr>
        <w:spacing w:line="360" w:lineRule="auto"/>
        <w:ind w:firstLine="3614" w:firstLineChars="1500"/>
        <w:jc w:val="left"/>
        <w:rPr>
          <w:rFonts w:ascii="宋体" w:hAnsi="宋体" w:cs="宋体"/>
          <w:b/>
          <w:sz w:val="24"/>
        </w:rPr>
      </w:pPr>
      <w:r>
        <w:rPr>
          <w:rFonts w:hint="eastAsia" w:ascii="宋体" w:hAnsi="宋体" w:cs="宋体"/>
          <w:b/>
          <w:sz w:val="24"/>
        </w:rPr>
        <w:t>表1 临床医学专业职业面向</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99"/>
        <w:gridCol w:w="1422"/>
        <w:gridCol w:w="1104"/>
        <w:gridCol w:w="2320"/>
        <w:gridCol w:w="1560"/>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9" w:type="dxa"/>
            <w:shd w:val="clear" w:color="auto" w:fill="92D050"/>
            <w:vAlign w:val="center"/>
          </w:tcPr>
          <w:p>
            <w:pPr>
              <w:spacing w:line="360" w:lineRule="auto"/>
              <w:jc w:val="left"/>
              <w:rPr>
                <w:rFonts w:ascii="宋体" w:hAnsi="宋体" w:cs="宋体"/>
                <w:szCs w:val="21"/>
              </w:rPr>
            </w:pPr>
            <w:r>
              <w:rPr>
                <w:rFonts w:hint="eastAsia" w:ascii="宋体" w:hAnsi="宋体" w:cs="宋体"/>
                <w:szCs w:val="21"/>
              </w:rPr>
              <w:t>所属专业大类</w:t>
            </w:r>
          </w:p>
          <w:p>
            <w:pPr>
              <w:spacing w:line="360" w:lineRule="auto"/>
              <w:jc w:val="left"/>
              <w:rPr>
                <w:rFonts w:ascii="宋体" w:hAnsi="宋体" w:cs="宋体"/>
                <w:szCs w:val="21"/>
              </w:rPr>
            </w:pPr>
            <w:r>
              <w:rPr>
                <w:rFonts w:hint="eastAsia" w:ascii="宋体" w:hAnsi="宋体" w:cs="宋体"/>
                <w:szCs w:val="21"/>
              </w:rPr>
              <w:t>（代码）</w:t>
            </w:r>
          </w:p>
        </w:tc>
        <w:tc>
          <w:tcPr>
            <w:tcW w:w="1422" w:type="dxa"/>
            <w:shd w:val="clear" w:color="auto" w:fill="92D050"/>
            <w:vAlign w:val="center"/>
          </w:tcPr>
          <w:p>
            <w:pPr>
              <w:spacing w:line="360" w:lineRule="auto"/>
              <w:jc w:val="left"/>
              <w:rPr>
                <w:rFonts w:ascii="宋体" w:hAnsi="宋体" w:cs="宋体"/>
                <w:szCs w:val="21"/>
              </w:rPr>
            </w:pPr>
            <w:r>
              <w:rPr>
                <w:rFonts w:hint="eastAsia" w:ascii="宋体" w:hAnsi="宋体" w:cs="宋体"/>
                <w:szCs w:val="21"/>
              </w:rPr>
              <w:t>所属专业类</w:t>
            </w:r>
          </w:p>
          <w:p>
            <w:pPr>
              <w:spacing w:line="360" w:lineRule="auto"/>
              <w:jc w:val="left"/>
              <w:rPr>
                <w:rFonts w:ascii="宋体" w:hAnsi="宋体" w:cs="宋体"/>
                <w:szCs w:val="21"/>
              </w:rPr>
            </w:pPr>
            <w:r>
              <w:rPr>
                <w:rFonts w:hint="eastAsia" w:ascii="宋体" w:hAnsi="宋体" w:cs="宋体"/>
                <w:szCs w:val="21"/>
              </w:rPr>
              <w:t>（代码）</w:t>
            </w:r>
          </w:p>
        </w:tc>
        <w:tc>
          <w:tcPr>
            <w:tcW w:w="1104" w:type="dxa"/>
            <w:shd w:val="clear" w:color="auto" w:fill="92D050"/>
            <w:vAlign w:val="center"/>
          </w:tcPr>
          <w:p>
            <w:pPr>
              <w:spacing w:line="360" w:lineRule="auto"/>
              <w:jc w:val="left"/>
              <w:rPr>
                <w:rFonts w:ascii="宋体" w:hAnsi="宋体" w:cs="宋体"/>
                <w:szCs w:val="21"/>
              </w:rPr>
            </w:pPr>
            <w:r>
              <w:rPr>
                <w:rFonts w:hint="eastAsia" w:ascii="宋体" w:hAnsi="宋体" w:cs="宋体"/>
                <w:szCs w:val="21"/>
              </w:rPr>
              <w:t>对应行业</w:t>
            </w:r>
          </w:p>
          <w:p>
            <w:pPr>
              <w:spacing w:line="360" w:lineRule="auto"/>
              <w:jc w:val="left"/>
              <w:rPr>
                <w:rFonts w:ascii="宋体" w:hAnsi="宋体" w:cs="宋体"/>
                <w:szCs w:val="21"/>
              </w:rPr>
            </w:pPr>
            <w:r>
              <w:rPr>
                <w:rFonts w:hint="eastAsia" w:ascii="宋体" w:hAnsi="宋体" w:cs="宋体"/>
                <w:szCs w:val="21"/>
              </w:rPr>
              <w:t>（代码）</w:t>
            </w:r>
          </w:p>
        </w:tc>
        <w:tc>
          <w:tcPr>
            <w:tcW w:w="2320" w:type="dxa"/>
            <w:shd w:val="clear" w:color="auto" w:fill="92D050"/>
            <w:vAlign w:val="center"/>
          </w:tcPr>
          <w:p>
            <w:pPr>
              <w:spacing w:line="360" w:lineRule="auto"/>
              <w:jc w:val="left"/>
              <w:rPr>
                <w:rFonts w:ascii="宋体" w:hAnsi="宋体" w:cs="宋体"/>
                <w:szCs w:val="21"/>
              </w:rPr>
            </w:pPr>
            <w:r>
              <w:rPr>
                <w:rFonts w:hint="eastAsia" w:ascii="宋体" w:hAnsi="宋体" w:cs="宋体"/>
                <w:szCs w:val="21"/>
              </w:rPr>
              <w:t>主要职业类别</w:t>
            </w:r>
          </w:p>
          <w:p>
            <w:pPr>
              <w:spacing w:line="360" w:lineRule="auto"/>
              <w:jc w:val="left"/>
              <w:rPr>
                <w:rFonts w:ascii="宋体" w:hAnsi="宋体" w:cs="宋体"/>
                <w:szCs w:val="21"/>
              </w:rPr>
            </w:pPr>
            <w:r>
              <w:rPr>
                <w:rFonts w:hint="eastAsia" w:ascii="宋体" w:hAnsi="宋体" w:cs="宋体"/>
                <w:szCs w:val="21"/>
              </w:rPr>
              <w:t>（代码）</w:t>
            </w:r>
          </w:p>
        </w:tc>
        <w:tc>
          <w:tcPr>
            <w:tcW w:w="1560" w:type="dxa"/>
            <w:shd w:val="clear" w:color="auto" w:fill="92D050"/>
            <w:vAlign w:val="center"/>
          </w:tcPr>
          <w:p>
            <w:pPr>
              <w:spacing w:line="360" w:lineRule="auto"/>
              <w:jc w:val="left"/>
              <w:rPr>
                <w:rFonts w:ascii="宋体" w:hAnsi="宋体" w:cs="宋体"/>
                <w:szCs w:val="21"/>
              </w:rPr>
            </w:pPr>
            <w:r>
              <w:rPr>
                <w:rFonts w:hint="eastAsia" w:ascii="宋体" w:hAnsi="宋体" w:cs="宋体"/>
                <w:szCs w:val="21"/>
              </w:rPr>
              <w:t>主要岗位群或技术领域举例</w:t>
            </w:r>
          </w:p>
        </w:tc>
        <w:tc>
          <w:tcPr>
            <w:tcW w:w="1559" w:type="dxa"/>
            <w:shd w:val="clear" w:color="auto" w:fill="92D050"/>
          </w:tcPr>
          <w:p>
            <w:pPr>
              <w:spacing w:line="360" w:lineRule="auto"/>
              <w:jc w:val="left"/>
              <w:rPr>
                <w:rFonts w:ascii="宋体" w:hAnsi="宋体" w:cs="宋体"/>
                <w:szCs w:val="21"/>
              </w:rPr>
            </w:pPr>
            <w:r>
              <w:rPr>
                <w:rFonts w:hint="eastAsia" w:ascii="宋体" w:hAnsi="宋体" w:cs="宋体"/>
                <w:szCs w:val="21"/>
              </w:rPr>
              <w:t>职业资格证书或技能等级证书举例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9" w:type="dxa"/>
            <w:vAlign w:val="center"/>
          </w:tcPr>
          <w:p>
            <w:pPr>
              <w:widowControl/>
              <w:jc w:val="center"/>
              <w:rPr>
                <w:rFonts w:ascii="宋体" w:hAnsi="宋体" w:cs="宋体"/>
                <w:szCs w:val="21"/>
              </w:rPr>
            </w:pPr>
            <w:r>
              <w:rPr>
                <w:rFonts w:hint="eastAsia" w:ascii="宋体" w:hAnsi="宋体" w:cs="宋体"/>
                <w:kern w:val="0"/>
                <w:szCs w:val="21"/>
              </w:rPr>
              <w:t>医药卫生大类</w:t>
            </w:r>
          </w:p>
          <w:p>
            <w:pPr>
              <w:widowControl/>
              <w:jc w:val="center"/>
              <w:rPr>
                <w:rFonts w:ascii="宋体" w:hAnsi="宋体" w:cs="宋体"/>
                <w:szCs w:val="21"/>
              </w:rPr>
            </w:pPr>
            <w:r>
              <w:rPr>
                <w:rFonts w:hint="eastAsia" w:ascii="宋体" w:hAnsi="宋体" w:cs="宋体"/>
                <w:kern w:val="0"/>
                <w:szCs w:val="21"/>
              </w:rPr>
              <w:t>（52）</w:t>
            </w:r>
          </w:p>
        </w:tc>
        <w:tc>
          <w:tcPr>
            <w:tcW w:w="1422" w:type="dxa"/>
            <w:vAlign w:val="center"/>
          </w:tcPr>
          <w:p>
            <w:pPr>
              <w:widowControl/>
              <w:jc w:val="center"/>
              <w:rPr>
                <w:rFonts w:ascii="宋体" w:hAnsi="宋体" w:cs="宋体"/>
                <w:kern w:val="0"/>
                <w:szCs w:val="21"/>
              </w:rPr>
            </w:pPr>
            <w:r>
              <w:rPr>
                <w:rFonts w:hint="eastAsia" w:ascii="宋体" w:hAnsi="宋体" w:cs="宋体"/>
                <w:kern w:val="0"/>
                <w:szCs w:val="21"/>
              </w:rPr>
              <w:t>临床医学类</w:t>
            </w:r>
          </w:p>
          <w:p>
            <w:pPr>
              <w:widowControl/>
              <w:jc w:val="center"/>
              <w:rPr>
                <w:rFonts w:ascii="宋体" w:hAnsi="宋体" w:cs="宋体"/>
                <w:szCs w:val="21"/>
              </w:rPr>
            </w:pPr>
            <w:r>
              <w:rPr>
                <w:rFonts w:hint="eastAsia" w:ascii="宋体" w:hAnsi="宋体" w:cs="宋体"/>
                <w:kern w:val="0"/>
                <w:szCs w:val="21"/>
              </w:rPr>
              <w:t>（5201）</w:t>
            </w:r>
          </w:p>
        </w:tc>
        <w:tc>
          <w:tcPr>
            <w:tcW w:w="1104" w:type="dxa"/>
            <w:vAlign w:val="center"/>
          </w:tcPr>
          <w:p>
            <w:pPr>
              <w:widowControl/>
              <w:jc w:val="center"/>
              <w:rPr>
                <w:rFonts w:ascii="宋体" w:hAnsi="宋体" w:cs="宋体"/>
                <w:kern w:val="0"/>
                <w:szCs w:val="21"/>
              </w:rPr>
            </w:pPr>
            <w:r>
              <w:rPr>
                <w:rFonts w:hint="eastAsia" w:ascii="宋体" w:hAnsi="宋体" w:cs="宋体"/>
                <w:kern w:val="0"/>
                <w:szCs w:val="21"/>
              </w:rPr>
              <w:t>卫生</w:t>
            </w:r>
          </w:p>
          <w:p>
            <w:pPr>
              <w:widowControl/>
              <w:jc w:val="center"/>
              <w:rPr>
                <w:rFonts w:ascii="宋体" w:hAnsi="宋体" w:cs="宋体"/>
                <w:szCs w:val="21"/>
              </w:rPr>
            </w:pPr>
            <w:r>
              <w:rPr>
                <w:rFonts w:hint="eastAsia" w:ascii="宋体" w:hAnsi="宋体" w:cs="宋体"/>
                <w:kern w:val="0"/>
                <w:szCs w:val="21"/>
              </w:rPr>
              <w:t>（84）</w:t>
            </w:r>
          </w:p>
        </w:tc>
        <w:tc>
          <w:tcPr>
            <w:tcW w:w="2320" w:type="dxa"/>
          </w:tcPr>
          <w:p>
            <w:pPr>
              <w:widowControl/>
              <w:rPr>
                <w:rFonts w:ascii="宋体" w:hAnsi="宋体" w:cs="宋体"/>
                <w:szCs w:val="21"/>
              </w:rPr>
            </w:pPr>
            <w:r>
              <w:rPr>
                <w:rFonts w:hint="eastAsia" w:ascii="宋体" w:hAnsi="宋体" w:cs="宋体"/>
                <w:kern w:val="0"/>
                <w:szCs w:val="21"/>
              </w:rPr>
              <w:t xml:space="preserve">全科医师 </w:t>
            </w:r>
          </w:p>
          <w:p>
            <w:pPr>
              <w:widowControl/>
              <w:rPr>
                <w:rFonts w:ascii="宋体" w:hAnsi="宋体" w:cs="宋体"/>
                <w:szCs w:val="21"/>
              </w:rPr>
            </w:pPr>
            <w:r>
              <w:rPr>
                <w:rFonts w:hint="eastAsia" w:ascii="宋体" w:hAnsi="宋体" w:cs="宋体"/>
                <w:kern w:val="0"/>
                <w:szCs w:val="21"/>
              </w:rPr>
              <w:t xml:space="preserve">（2 -05 -01 -19） </w:t>
            </w:r>
          </w:p>
          <w:p>
            <w:pPr>
              <w:widowControl/>
              <w:rPr>
                <w:rFonts w:ascii="宋体" w:hAnsi="宋体" w:cs="宋体"/>
                <w:szCs w:val="21"/>
              </w:rPr>
            </w:pPr>
            <w:r>
              <w:rPr>
                <w:rFonts w:hint="eastAsia" w:ascii="宋体" w:hAnsi="宋体" w:cs="宋体"/>
                <w:kern w:val="0"/>
                <w:szCs w:val="21"/>
              </w:rPr>
              <w:t xml:space="preserve">乡村医生 </w:t>
            </w:r>
          </w:p>
          <w:p>
            <w:pPr>
              <w:widowControl/>
              <w:rPr>
                <w:rFonts w:ascii="宋体" w:hAnsi="宋体" w:cs="宋体"/>
                <w:szCs w:val="21"/>
              </w:rPr>
            </w:pPr>
            <w:r>
              <w:rPr>
                <w:rFonts w:hint="eastAsia" w:ascii="宋体" w:hAnsi="宋体" w:cs="宋体"/>
                <w:kern w:val="0"/>
                <w:szCs w:val="21"/>
              </w:rPr>
              <w:t xml:space="preserve">(2 -05 -09-00) </w:t>
            </w:r>
          </w:p>
        </w:tc>
        <w:tc>
          <w:tcPr>
            <w:tcW w:w="1560" w:type="dxa"/>
          </w:tcPr>
          <w:p>
            <w:pPr>
              <w:widowControl/>
              <w:rPr>
                <w:rFonts w:ascii="宋体" w:hAnsi="宋体" w:cs="宋体"/>
                <w:kern w:val="0"/>
                <w:szCs w:val="21"/>
              </w:rPr>
            </w:pPr>
            <w:r>
              <w:rPr>
                <w:rFonts w:hint="eastAsia" w:ascii="宋体" w:hAnsi="宋体" w:cs="宋体"/>
                <w:kern w:val="0"/>
                <w:szCs w:val="21"/>
              </w:rPr>
              <w:t>临床医疗</w:t>
            </w:r>
          </w:p>
          <w:p>
            <w:pPr>
              <w:widowControl/>
              <w:rPr>
                <w:rFonts w:ascii="宋体" w:hAnsi="宋体" w:cs="宋体"/>
                <w:szCs w:val="21"/>
              </w:rPr>
            </w:pPr>
            <w:r>
              <w:rPr>
                <w:rFonts w:hint="eastAsia" w:ascii="宋体" w:hAnsi="宋体" w:cs="宋体"/>
                <w:kern w:val="0"/>
                <w:szCs w:val="21"/>
              </w:rPr>
              <w:t>基本公共卫生服务</w:t>
            </w:r>
          </w:p>
        </w:tc>
        <w:tc>
          <w:tcPr>
            <w:tcW w:w="1559" w:type="dxa"/>
          </w:tcPr>
          <w:p>
            <w:pPr>
              <w:widowControl/>
              <w:rPr>
                <w:rFonts w:ascii="宋体" w:hAnsi="宋体" w:cs="宋体"/>
                <w:kern w:val="0"/>
                <w:szCs w:val="21"/>
              </w:rPr>
            </w:pPr>
            <w:r>
              <w:rPr>
                <w:rFonts w:hint="eastAsia" w:ascii="宋体" w:hAnsi="宋体" w:cs="宋体"/>
                <w:szCs w:val="21"/>
              </w:rPr>
              <w:t>执业助理医师</w:t>
            </w:r>
          </w:p>
          <w:p>
            <w:pPr>
              <w:widowControl/>
              <w:jc w:val="left"/>
              <w:rPr>
                <w:rFonts w:ascii="宋体" w:hAnsi="宋体" w:cs="宋体"/>
                <w:szCs w:val="21"/>
              </w:rPr>
            </w:pPr>
            <w:r>
              <w:rPr>
                <w:rFonts w:hint="eastAsia" w:ascii="宋体" w:hAnsi="宋体" w:cs="宋体"/>
                <w:kern w:val="0"/>
                <w:szCs w:val="21"/>
              </w:rPr>
              <w:t>全科助理医师</w:t>
            </w:r>
          </w:p>
          <w:p>
            <w:pPr>
              <w:widowControl/>
              <w:jc w:val="left"/>
              <w:rPr>
                <w:rFonts w:ascii="宋体" w:hAnsi="宋体" w:cs="宋体"/>
                <w:kern w:val="0"/>
                <w:szCs w:val="21"/>
              </w:rPr>
            </w:pPr>
            <w:r>
              <w:rPr>
                <w:rFonts w:hint="eastAsia" w:ascii="宋体" w:hAnsi="宋体" w:cs="宋体"/>
                <w:kern w:val="0"/>
                <w:szCs w:val="21"/>
              </w:rPr>
              <w:t>健康管理师</w:t>
            </w:r>
          </w:p>
          <w:p>
            <w:pPr>
              <w:widowControl/>
              <w:jc w:val="left"/>
              <w:rPr>
                <w:rFonts w:ascii="宋体" w:hAnsi="宋体" w:cs="宋体"/>
                <w:kern w:val="0"/>
                <w:szCs w:val="21"/>
              </w:rPr>
            </w:pPr>
            <w:r>
              <w:rPr>
                <w:rFonts w:hint="eastAsia" w:ascii="宋体" w:hAnsi="宋体" w:cs="宋体"/>
                <w:kern w:val="0"/>
                <w:szCs w:val="21"/>
              </w:rPr>
              <w:t xml:space="preserve">康复治疗师 </w:t>
            </w:r>
          </w:p>
        </w:tc>
      </w:tr>
    </w:tbl>
    <w:p>
      <w:pPr>
        <w:spacing w:line="360" w:lineRule="auto"/>
        <w:ind w:firstLine="482" w:firstLineChars="200"/>
        <w:rPr>
          <w:rFonts w:ascii="宋体" w:hAnsi="宋体"/>
          <w:b/>
          <w:kern w:val="0"/>
          <w:sz w:val="24"/>
        </w:rPr>
      </w:pPr>
      <w:r>
        <w:rPr>
          <w:rFonts w:hint="eastAsia" w:ascii="宋体" w:hAnsi="宋体" w:cs="华文仿宋"/>
          <w:b/>
          <w:sz w:val="24"/>
        </w:rPr>
        <w:t>（二）</w:t>
      </w:r>
      <w:r>
        <w:rPr>
          <w:rFonts w:hint="eastAsia" w:ascii="宋体" w:hAnsi="宋体"/>
          <w:b/>
          <w:kern w:val="0"/>
          <w:sz w:val="24"/>
        </w:rPr>
        <w:t>职业岗位及职业能力分析</w:t>
      </w:r>
    </w:p>
    <w:p>
      <w:pPr>
        <w:spacing w:line="360" w:lineRule="auto"/>
        <w:ind w:firstLine="480" w:firstLineChars="200"/>
        <w:rPr>
          <w:rFonts w:ascii="宋体" w:hAnsi="宋体"/>
          <w:bCs/>
          <w:sz w:val="24"/>
        </w:rPr>
      </w:pPr>
      <w:r>
        <w:rPr>
          <w:rFonts w:hint="eastAsia" w:ascii="宋体" w:hAnsi="宋体"/>
          <w:bCs/>
          <w:sz w:val="24"/>
        </w:rPr>
        <w:t>1.职业岗位</w:t>
      </w:r>
    </w:p>
    <w:p>
      <w:pPr>
        <w:spacing w:line="360" w:lineRule="auto"/>
        <w:ind w:firstLine="480" w:firstLineChars="200"/>
        <w:rPr>
          <w:rFonts w:ascii="宋体" w:hAnsi="宋体"/>
          <w:bCs/>
          <w:sz w:val="24"/>
        </w:rPr>
      </w:pPr>
      <w:r>
        <w:rPr>
          <w:rFonts w:hint="eastAsia" w:ascii="宋体" w:hAnsi="宋体"/>
          <w:bCs/>
          <w:sz w:val="24"/>
        </w:rPr>
        <w:t>（1）初始岗位</w:t>
      </w:r>
    </w:p>
    <w:p>
      <w:pPr>
        <w:spacing w:line="360" w:lineRule="auto"/>
        <w:ind w:firstLine="480" w:firstLineChars="200"/>
        <w:rPr>
          <w:rFonts w:ascii="宋体" w:hAnsi="宋体"/>
          <w:sz w:val="24"/>
        </w:rPr>
      </w:pPr>
      <w:r>
        <w:rPr>
          <w:rFonts w:hint="eastAsia" w:ascii="宋体" w:hAnsi="宋体"/>
          <w:sz w:val="24"/>
        </w:rPr>
        <w:t>毕业1年后，通过全国统一考试获得临床类别执业助理医师资格，在此基础上通过转岗培训、考试获得全科助理医师资格。在农村乡镇卫生院、城市社区卫生服务中心（站）担任内科、外科、妇产科、儿科等临床各科的执业助理医师，或担任全科助理医师，从事</w:t>
      </w:r>
      <w:r>
        <w:rPr>
          <w:rFonts w:hint="eastAsia" w:ascii="宋体" w:hAnsi="宋体" w:cs="宋体"/>
          <w:kern w:val="0"/>
          <w:sz w:val="24"/>
        </w:rPr>
        <w:t>临床医疗、基本公共卫生服务等工作</w:t>
      </w:r>
      <w:r>
        <w:rPr>
          <w:rFonts w:hint="eastAsia" w:ascii="宋体" w:hAnsi="宋体"/>
          <w:sz w:val="24"/>
        </w:rPr>
        <w:t>。</w:t>
      </w:r>
    </w:p>
    <w:p>
      <w:pPr>
        <w:spacing w:line="360" w:lineRule="auto"/>
        <w:ind w:firstLine="480" w:firstLineChars="200"/>
        <w:rPr>
          <w:rFonts w:ascii="宋体" w:hAnsi="宋体"/>
          <w:sz w:val="24"/>
        </w:rPr>
      </w:pPr>
      <w:r>
        <w:rPr>
          <w:rFonts w:hint="eastAsia" w:ascii="宋体" w:hAnsi="宋体"/>
          <w:sz w:val="24"/>
        </w:rPr>
        <w:t>（2）发展岗位</w:t>
      </w:r>
    </w:p>
    <w:p>
      <w:pPr>
        <w:spacing w:line="360" w:lineRule="auto"/>
        <w:ind w:firstLine="480" w:firstLineChars="200"/>
        <w:rPr>
          <w:rFonts w:ascii="宋体" w:hAnsi="宋体"/>
          <w:sz w:val="24"/>
        </w:rPr>
      </w:pPr>
      <w:r>
        <w:rPr>
          <w:rFonts w:hint="eastAsia" w:ascii="宋体" w:hAnsi="宋体"/>
          <w:sz w:val="24"/>
        </w:rPr>
        <w:t>获得执业助理医师资格2年后，通过全国统一考试获得临床类别执业医师资格，在此基础上通过转岗培训、考试获得全科医师资格。在各级医院及其他医疗机构担任内科、外科、妇产科、儿科等临床各科的执业医师，或担任全科医师，从事临床医疗、基本公共卫生服务等工作。经过几年工作后，可依次晋升主治医师、副主任医师、主任医师等专业技术职务，成为临床医疗专家；或者成为一名临床医疗、基本公共卫生服务管理人才；也可以在临床医学专业教育、科研等岗位得到发展和提升。</w:t>
      </w:r>
    </w:p>
    <w:p>
      <w:pPr>
        <w:spacing w:line="360" w:lineRule="auto"/>
        <w:ind w:firstLine="480" w:firstLineChars="200"/>
        <w:rPr>
          <w:rFonts w:ascii="宋体" w:hAnsi="宋体"/>
          <w:sz w:val="24"/>
        </w:rPr>
      </w:pPr>
      <w:r>
        <w:rPr>
          <w:rFonts w:ascii="宋体" w:hAnsi="宋体"/>
          <w:sz w:val="24"/>
        </w:rPr>
        <w:t>2.</w:t>
      </w:r>
      <w:r>
        <w:rPr>
          <w:rFonts w:hint="eastAsia" w:ascii="宋体" w:hAnsi="宋体"/>
          <w:sz w:val="24"/>
        </w:rPr>
        <w:t>职业能力分析</w:t>
      </w:r>
    </w:p>
    <w:p>
      <w:pPr>
        <w:spacing w:line="360" w:lineRule="auto"/>
        <w:ind w:firstLine="480" w:firstLineChars="200"/>
        <w:rPr>
          <w:rFonts w:ascii="宋体" w:hAnsi="宋体"/>
          <w:sz w:val="24"/>
        </w:rPr>
      </w:pPr>
      <w:r>
        <w:rPr>
          <w:rFonts w:hint="eastAsia" w:ascii="宋体" w:hAnsi="宋体"/>
          <w:sz w:val="24"/>
        </w:rPr>
        <w:t>本专业毕业生就业主要面向农村乡镇卫生院、城市社区卫生服务中心（站），从事临床医疗、基本公共卫生服务等工作，职业能力分析见表2。</w:t>
      </w:r>
    </w:p>
    <w:p>
      <w:pPr>
        <w:widowControl/>
        <w:jc w:val="center"/>
        <w:rPr>
          <w:rFonts w:ascii="宋体" w:hAnsi="宋体"/>
          <w:b/>
          <w:kern w:val="0"/>
          <w:sz w:val="24"/>
        </w:rPr>
      </w:pPr>
      <w:r>
        <w:rPr>
          <w:rFonts w:hint="eastAsia" w:ascii="宋体" w:hAnsi="宋体"/>
          <w:b/>
          <w:kern w:val="0"/>
          <w:sz w:val="24"/>
        </w:rPr>
        <w:t>表2　职业岗位及职业能力分析表</w:t>
      </w:r>
    </w:p>
    <w:tbl>
      <w:tblPr>
        <w:tblStyle w:val="12"/>
        <w:tblW w:w="92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7"/>
        <w:gridCol w:w="2787"/>
        <w:gridCol w:w="2410"/>
        <w:gridCol w:w="21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1917" w:type="dxa"/>
            <w:vMerge w:val="restart"/>
            <w:shd w:val="clear" w:color="auto" w:fill="92D050"/>
            <w:vAlign w:val="center"/>
          </w:tcPr>
          <w:p>
            <w:pPr>
              <w:spacing w:line="320" w:lineRule="exact"/>
              <w:jc w:val="center"/>
              <w:rPr>
                <w:rFonts w:ascii="宋体" w:hAnsi="宋体"/>
                <w:b/>
                <w:kern w:val="0"/>
                <w:szCs w:val="21"/>
              </w:rPr>
            </w:pPr>
            <w:r>
              <w:rPr>
                <w:rFonts w:hint="eastAsia" w:ascii="宋体" w:hAnsi="宋体"/>
                <w:b/>
                <w:kern w:val="0"/>
                <w:szCs w:val="21"/>
              </w:rPr>
              <w:t>职业</w:t>
            </w:r>
          </w:p>
          <w:p>
            <w:pPr>
              <w:spacing w:line="320" w:lineRule="exact"/>
              <w:jc w:val="center"/>
              <w:rPr>
                <w:rFonts w:ascii="宋体" w:hAnsi="宋体"/>
                <w:b/>
                <w:kern w:val="0"/>
                <w:szCs w:val="21"/>
              </w:rPr>
            </w:pPr>
            <w:r>
              <w:rPr>
                <w:rFonts w:hint="eastAsia" w:ascii="宋体" w:hAnsi="宋体"/>
                <w:b/>
                <w:kern w:val="0"/>
                <w:szCs w:val="21"/>
              </w:rPr>
              <w:t>岗位</w:t>
            </w:r>
          </w:p>
        </w:tc>
        <w:tc>
          <w:tcPr>
            <w:tcW w:w="2787" w:type="dxa"/>
            <w:vMerge w:val="restart"/>
            <w:shd w:val="clear" w:color="auto" w:fill="92D050"/>
            <w:vAlign w:val="center"/>
          </w:tcPr>
          <w:p>
            <w:pPr>
              <w:spacing w:line="320" w:lineRule="exact"/>
              <w:jc w:val="center"/>
              <w:rPr>
                <w:rFonts w:ascii="宋体" w:hAnsi="宋体"/>
                <w:b/>
                <w:kern w:val="0"/>
                <w:szCs w:val="21"/>
              </w:rPr>
            </w:pPr>
            <w:r>
              <w:rPr>
                <w:rFonts w:hint="eastAsia" w:ascii="宋体" w:hAnsi="宋体"/>
                <w:b/>
                <w:kern w:val="0"/>
                <w:szCs w:val="21"/>
              </w:rPr>
              <w:t>典型工作任务</w:t>
            </w:r>
          </w:p>
        </w:tc>
        <w:tc>
          <w:tcPr>
            <w:tcW w:w="2410" w:type="dxa"/>
            <w:vMerge w:val="restart"/>
            <w:shd w:val="clear" w:color="auto" w:fill="92D050"/>
            <w:vAlign w:val="center"/>
          </w:tcPr>
          <w:p>
            <w:pPr>
              <w:spacing w:line="320" w:lineRule="exact"/>
              <w:jc w:val="center"/>
              <w:rPr>
                <w:rFonts w:ascii="宋体" w:hAnsi="宋体"/>
                <w:b/>
                <w:kern w:val="0"/>
                <w:szCs w:val="21"/>
              </w:rPr>
            </w:pPr>
            <w:r>
              <w:rPr>
                <w:rFonts w:hint="eastAsia" w:ascii="宋体" w:hAnsi="宋体"/>
                <w:b/>
                <w:kern w:val="0"/>
                <w:szCs w:val="21"/>
              </w:rPr>
              <w:t>职业能力要求</w:t>
            </w:r>
          </w:p>
        </w:tc>
        <w:tc>
          <w:tcPr>
            <w:tcW w:w="2174" w:type="dxa"/>
            <w:vMerge w:val="restart"/>
            <w:shd w:val="clear" w:color="auto" w:fill="92D050"/>
            <w:vAlign w:val="center"/>
          </w:tcPr>
          <w:p>
            <w:pPr>
              <w:spacing w:line="320" w:lineRule="exact"/>
              <w:jc w:val="center"/>
              <w:rPr>
                <w:rFonts w:ascii="宋体" w:hAnsi="宋体"/>
                <w:b/>
                <w:kern w:val="0"/>
                <w:szCs w:val="21"/>
              </w:rPr>
            </w:pPr>
            <w:r>
              <w:rPr>
                <w:rFonts w:hint="eastAsia" w:ascii="宋体" w:hAnsi="宋体"/>
                <w:b/>
                <w:kern w:val="0"/>
                <w:szCs w:val="21"/>
              </w:rPr>
              <w:t>对应职业能力课程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917" w:type="dxa"/>
            <w:vMerge w:val="continue"/>
            <w:shd w:val="clear" w:color="auto" w:fill="92D050"/>
            <w:vAlign w:val="center"/>
          </w:tcPr>
          <w:p>
            <w:pPr>
              <w:spacing w:line="320" w:lineRule="exact"/>
              <w:jc w:val="center"/>
              <w:rPr>
                <w:rFonts w:ascii="宋体" w:hAnsi="宋体"/>
                <w:b/>
                <w:kern w:val="0"/>
                <w:szCs w:val="21"/>
              </w:rPr>
            </w:pPr>
          </w:p>
        </w:tc>
        <w:tc>
          <w:tcPr>
            <w:tcW w:w="2787" w:type="dxa"/>
            <w:vMerge w:val="continue"/>
            <w:shd w:val="clear" w:color="auto" w:fill="92D050"/>
            <w:vAlign w:val="center"/>
          </w:tcPr>
          <w:p>
            <w:pPr>
              <w:spacing w:line="320" w:lineRule="exact"/>
              <w:jc w:val="center"/>
              <w:rPr>
                <w:rFonts w:ascii="宋体" w:hAnsi="宋体"/>
                <w:b/>
                <w:kern w:val="0"/>
                <w:szCs w:val="21"/>
              </w:rPr>
            </w:pPr>
          </w:p>
        </w:tc>
        <w:tc>
          <w:tcPr>
            <w:tcW w:w="2410" w:type="dxa"/>
            <w:vMerge w:val="continue"/>
            <w:shd w:val="clear" w:color="auto" w:fill="92D050"/>
            <w:vAlign w:val="center"/>
          </w:tcPr>
          <w:p>
            <w:pPr>
              <w:spacing w:line="320" w:lineRule="exact"/>
              <w:jc w:val="center"/>
              <w:rPr>
                <w:rFonts w:ascii="宋体" w:hAnsi="宋体"/>
                <w:b/>
                <w:kern w:val="0"/>
                <w:szCs w:val="21"/>
              </w:rPr>
            </w:pPr>
          </w:p>
        </w:tc>
        <w:tc>
          <w:tcPr>
            <w:tcW w:w="2174" w:type="dxa"/>
            <w:vMerge w:val="continue"/>
            <w:shd w:val="clear" w:color="auto" w:fill="92D050"/>
            <w:vAlign w:val="center"/>
          </w:tcPr>
          <w:p>
            <w:pPr>
              <w:spacing w:line="320" w:lineRule="exact"/>
              <w:jc w:val="center"/>
              <w:rPr>
                <w:rFonts w:ascii="宋体" w:hAnsi="宋体"/>
                <w:b/>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jc w:val="center"/>
        </w:trPr>
        <w:tc>
          <w:tcPr>
            <w:tcW w:w="1917" w:type="dxa"/>
            <w:vMerge w:val="restart"/>
            <w:vAlign w:val="center"/>
          </w:tcPr>
          <w:p>
            <w:pPr>
              <w:jc w:val="center"/>
              <w:rPr>
                <w:rFonts w:ascii="宋体" w:hAnsi="宋体"/>
                <w:szCs w:val="21"/>
              </w:rPr>
            </w:pPr>
            <w:r>
              <w:rPr>
                <w:rFonts w:hint="eastAsia" w:ascii="宋体" w:hAnsi="宋体"/>
                <w:szCs w:val="21"/>
              </w:rPr>
              <w:t>临床医疗</w:t>
            </w:r>
          </w:p>
        </w:tc>
        <w:tc>
          <w:tcPr>
            <w:tcW w:w="2787" w:type="dxa"/>
            <w:vMerge w:val="restart"/>
          </w:tcPr>
          <w:p>
            <w:pPr>
              <w:widowControl/>
              <w:jc w:val="left"/>
              <w:rPr>
                <w:rFonts w:ascii="宋体" w:hAnsi="宋体"/>
                <w:szCs w:val="21"/>
              </w:rPr>
            </w:pPr>
            <w:r>
              <w:rPr>
                <w:rFonts w:hint="eastAsia" w:ascii="宋体" w:hAnsi="宋体"/>
                <w:kern w:val="0"/>
                <w:szCs w:val="21"/>
              </w:rPr>
              <w:t>1.对临床</w:t>
            </w:r>
            <w:r>
              <w:rPr>
                <w:rFonts w:hint="eastAsia" w:ascii="宋体" w:hAnsi="宋体"/>
                <w:szCs w:val="21"/>
              </w:rPr>
              <w:t>常见病、多发病进行诊断、处理及预防保健指导；</w:t>
            </w:r>
          </w:p>
          <w:p>
            <w:pPr>
              <w:widowControl/>
              <w:jc w:val="left"/>
              <w:rPr>
                <w:rFonts w:ascii="宋体" w:hAnsi="宋体"/>
                <w:szCs w:val="21"/>
              </w:rPr>
            </w:pPr>
            <w:r>
              <w:rPr>
                <w:rFonts w:hint="eastAsia" w:ascii="宋体" w:hAnsi="宋体"/>
                <w:szCs w:val="21"/>
              </w:rPr>
              <w:t>2.辨识急危重症并进行初步急救处理和正确转诊；</w:t>
            </w:r>
          </w:p>
          <w:p>
            <w:pPr>
              <w:widowControl/>
              <w:jc w:val="left"/>
              <w:rPr>
                <w:rFonts w:ascii="宋体" w:hAnsi="宋体"/>
                <w:szCs w:val="21"/>
              </w:rPr>
            </w:pPr>
            <w:r>
              <w:rPr>
                <w:rFonts w:hint="eastAsia" w:ascii="宋体" w:hAnsi="宋体"/>
                <w:szCs w:val="21"/>
              </w:rPr>
              <w:t>3.实施慢性病健康管理；</w:t>
            </w:r>
          </w:p>
          <w:p>
            <w:pPr>
              <w:widowControl/>
              <w:jc w:val="left"/>
              <w:rPr>
                <w:rFonts w:ascii="宋体" w:hAnsi="宋体"/>
                <w:szCs w:val="21"/>
              </w:rPr>
            </w:pPr>
            <w:r>
              <w:rPr>
                <w:rFonts w:hint="eastAsia" w:ascii="宋体" w:hAnsi="宋体"/>
                <w:szCs w:val="21"/>
              </w:rPr>
              <w:t xml:space="preserve">4.辨证施治合理应用中成药治疗临床常见病、多发病，开展中医适宜技术服务。 </w:t>
            </w:r>
          </w:p>
        </w:tc>
        <w:tc>
          <w:tcPr>
            <w:tcW w:w="2410" w:type="dxa"/>
            <w:vMerge w:val="restart"/>
          </w:tcPr>
          <w:p>
            <w:pPr>
              <w:widowControl/>
              <w:jc w:val="left"/>
              <w:rPr>
                <w:rFonts w:ascii="宋体" w:hAnsi="宋体"/>
                <w:szCs w:val="21"/>
              </w:rPr>
            </w:pPr>
            <w:r>
              <w:rPr>
                <w:rFonts w:hint="eastAsia" w:ascii="宋体" w:hAnsi="宋体"/>
                <w:szCs w:val="21"/>
              </w:rPr>
              <w:t>1.具有分析问题、解决问题的临床思维能力；</w:t>
            </w:r>
          </w:p>
          <w:p>
            <w:pPr>
              <w:widowControl/>
              <w:jc w:val="left"/>
              <w:rPr>
                <w:rFonts w:ascii="宋体" w:hAnsi="宋体"/>
                <w:szCs w:val="21"/>
              </w:rPr>
            </w:pPr>
            <w:r>
              <w:rPr>
                <w:rFonts w:hint="eastAsia" w:ascii="宋体" w:hAnsi="宋体"/>
                <w:szCs w:val="21"/>
              </w:rPr>
              <w:t>2.具有临床基本诊疗技术操作能力；</w:t>
            </w:r>
          </w:p>
          <w:p>
            <w:pPr>
              <w:widowControl/>
              <w:jc w:val="left"/>
              <w:rPr>
                <w:rFonts w:ascii="宋体" w:hAnsi="宋体"/>
                <w:szCs w:val="21"/>
              </w:rPr>
            </w:pPr>
            <w:r>
              <w:rPr>
                <w:rFonts w:hint="eastAsia" w:ascii="宋体" w:hAnsi="宋体"/>
                <w:szCs w:val="21"/>
              </w:rPr>
              <w:t>3.具有对临床常见病、多发病进行诊断、治疗、预防保健指导的能力；</w:t>
            </w:r>
          </w:p>
          <w:p>
            <w:pPr>
              <w:widowControl/>
              <w:jc w:val="left"/>
              <w:rPr>
                <w:rFonts w:ascii="宋体" w:hAnsi="宋体"/>
                <w:szCs w:val="21"/>
              </w:rPr>
            </w:pPr>
            <w:r>
              <w:rPr>
                <w:rFonts w:hint="eastAsia" w:ascii="宋体" w:hAnsi="宋体"/>
                <w:szCs w:val="21"/>
              </w:rPr>
              <w:t>4.具有对常见急危重症进行初步判断、初步急救处理和正确转诊的能力；</w:t>
            </w:r>
          </w:p>
          <w:p>
            <w:pPr>
              <w:widowControl/>
              <w:jc w:val="left"/>
              <w:rPr>
                <w:rFonts w:ascii="宋体" w:hAnsi="宋体"/>
                <w:szCs w:val="21"/>
              </w:rPr>
            </w:pPr>
            <w:r>
              <w:rPr>
                <w:rFonts w:hint="eastAsia" w:ascii="宋体" w:hAnsi="宋体"/>
                <w:szCs w:val="21"/>
              </w:rPr>
              <w:t>5.具有对慢性病实施健康管理的能力；</w:t>
            </w:r>
          </w:p>
          <w:p>
            <w:pPr>
              <w:widowControl/>
              <w:jc w:val="left"/>
              <w:rPr>
                <w:rFonts w:ascii="宋体" w:hAnsi="宋体"/>
                <w:szCs w:val="21"/>
              </w:rPr>
            </w:pPr>
            <w:r>
              <w:rPr>
                <w:rFonts w:hint="eastAsia" w:ascii="宋体" w:hAnsi="宋体"/>
                <w:szCs w:val="21"/>
              </w:rPr>
              <w:t>6.具有辨证施治合理应用中成药，开展中医适宜技术服务的能力；</w:t>
            </w:r>
          </w:p>
          <w:p>
            <w:pPr>
              <w:widowControl/>
              <w:jc w:val="left"/>
              <w:rPr>
                <w:rFonts w:ascii="宋体" w:hAnsi="宋体"/>
                <w:szCs w:val="21"/>
              </w:rPr>
            </w:pPr>
            <w:r>
              <w:rPr>
                <w:rFonts w:hint="eastAsia" w:ascii="宋体" w:hAnsi="宋体"/>
                <w:szCs w:val="21"/>
              </w:rPr>
              <w:t>7.具有良好的团队协作能力和人际沟通能力；</w:t>
            </w:r>
          </w:p>
          <w:p>
            <w:pPr>
              <w:widowControl/>
              <w:jc w:val="left"/>
              <w:rPr>
                <w:rFonts w:ascii="宋体" w:hAnsi="宋体"/>
                <w:szCs w:val="21"/>
              </w:rPr>
            </w:pPr>
            <w:r>
              <w:rPr>
                <w:rFonts w:hint="eastAsia" w:ascii="宋体" w:hAnsi="宋体"/>
                <w:szCs w:val="21"/>
              </w:rPr>
              <w:t>8.具有自主学习、探究创新能力。</w:t>
            </w:r>
          </w:p>
        </w:tc>
        <w:tc>
          <w:tcPr>
            <w:tcW w:w="2174" w:type="dxa"/>
            <w:vMerge w:val="restart"/>
          </w:tcPr>
          <w:p>
            <w:pPr>
              <w:rPr>
                <w:rFonts w:ascii="宋体" w:hAnsi="宋体"/>
                <w:kern w:val="0"/>
                <w:szCs w:val="21"/>
              </w:rPr>
            </w:pPr>
            <w:r>
              <w:rPr>
                <w:rFonts w:hint="eastAsia" w:ascii="宋体" w:hAnsi="宋体"/>
                <w:szCs w:val="21"/>
              </w:rPr>
              <w:t>诊断学、药理学、内科学、外科学、妇产科学、儿科学、中医基础与适宜技术、全科医学导论、预防医学、传染病学、皮肤性病学、眼耳鼻喉口腔科学、急诊医学、康复医学、医学心理学、医患沟通。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1917" w:type="dxa"/>
            <w:vMerge w:val="continue"/>
            <w:vAlign w:val="center"/>
          </w:tcPr>
          <w:p>
            <w:pPr>
              <w:spacing w:line="320" w:lineRule="exact"/>
              <w:jc w:val="center"/>
              <w:rPr>
                <w:rFonts w:ascii="宋体" w:hAnsi="宋体"/>
                <w:kern w:val="0"/>
                <w:szCs w:val="21"/>
              </w:rPr>
            </w:pPr>
          </w:p>
        </w:tc>
        <w:tc>
          <w:tcPr>
            <w:tcW w:w="2787" w:type="dxa"/>
            <w:vMerge w:val="continue"/>
            <w:vAlign w:val="center"/>
          </w:tcPr>
          <w:p>
            <w:pPr>
              <w:spacing w:line="320" w:lineRule="exact"/>
              <w:rPr>
                <w:rFonts w:ascii="宋体" w:hAnsi="宋体"/>
                <w:kern w:val="0"/>
                <w:szCs w:val="21"/>
              </w:rPr>
            </w:pPr>
          </w:p>
        </w:tc>
        <w:tc>
          <w:tcPr>
            <w:tcW w:w="2410" w:type="dxa"/>
            <w:vMerge w:val="continue"/>
            <w:vAlign w:val="center"/>
          </w:tcPr>
          <w:p>
            <w:pPr>
              <w:spacing w:line="320" w:lineRule="exact"/>
              <w:rPr>
                <w:rFonts w:ascii="宋体" w:hAnsi="宋体"/>
                <w:kern w:val="0"/>
                <w:szCs w:val="21"/>
              </w:rPr>
            </w:pPr>
          </w:p>
        </w:tc>
        <w:tc>
          <w:tcPr>
            <w:tcW w:w="2174" w:type="dxa"/>
            <w:vMerge w:val="continue"/>
            <w:vAlign w:val="center"/>
          </w:tcPr>
          <w:p>
            <w:pPr>
              <w:spacing w:line="320" w:lineRule="exact"/>
              <w:rPr>
                <w:rFonts w:ascii="宋体" w:hAnsi="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49" w:hRule="atLeast"/>
          <w:jc w:val="center"/>
        </w:trPr>
        <w:tc>
          <w:tcPr>
            <w:tcW w:w="1917" w:type="dxa"/>
            <w:vMerge w:val="continue"/>
            <w:vAlign w:val="center"/>
          </w:tcPr>
          <w:p>
            <w:pPr>
              <w:spacing w:line="320" w:lineRule="exact"/>
              <w:jc w:val="center"/>
              <w:rPr>
                <w:rFonts w:ascii="宋体" w:hAnsi="宋体"/>
                <w:kern w:val="0"/>
                <w:szCs w:val="21"/>
              </w:rPr>
            </w:pPr>
          </w:p>
        </w:tc>
        <w:tc>
          <w:tcPr>
            <w:tcW w:w="2787" w:type="dxa"/>
            <w:vMerge w:val="continue"/>
            <w:vAlign w:val="center"/>
          </w:tcPr>
          <w:p>
            <w:pPr>
              <w:spacing w:line="320" w:lineRule="exact"/>
              <w:rPr>
                <w:rFonts w:ascii="宋体" w:hAnsi="宋体"/>
                <w:kern w:val="0"/>
                <w:szCs w:val="21"/>
              </w:rPr>
            </w:pPr>
          </w:p>
        </w:tc>
        <w:tc>
          <w:tcPr>
            <w:tcW w:w="2410" w:type="dxa"/>
            <w:vMerge w:val="continue"/>
            <w:vAlign w:val="center"/>
          </w:tcPr>
          <w:p>
            <w:pPr>
              <w:spacing w:line="320" w:lineRule="exact"/>
              <w:rPr>
                <w:rFonts w:ascii="宋体" w:hAnsi="宋体"/>
                <w:kern w:val="0"/>
                <w:szCs w:val="21"/>
              </w:rPr>
            </w:pPr>
          </w:p>
        </w:tc>
        <w:tc>
          <w:tcPr>
            <w:tcW w:w="2174" w:type="dxa"/>
            <w:vMerge w:val="continue"/>
            <w:vAlign w:val="center"/>
          </w:tcPr>
          <w:p>
            <w:pPr>
              <w:spacing w:line="320" w:lineRule="exact"/>
              <w:rPr>
                <w:rFonts w:ascii="宋体" w:hAnsi="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1917" w:type="dxa"/>
            <w:vMerge w:val="continue"/>
            <w:vAlign w:val="center"/>
          </w:tcPr>
          <w:p>
            <w:pPr>
              <w:spacing w:line="320" w:lineRule="exact"/>
              <w:jc w:val="center"/>
              <w:rPr>
                <w:rFonts w:ascii="宋体" w:hAnsi="宋体"/>
                <w:kern w:val="0"/>
                <w:szCs w:val="21"/>
              </w:rPr>
            </w:pPr>
          </w:p>
        </w:tc>
        <w:tc>
          <w:tcPr>
            <w:tcW w:w="2787" w:type="dxa"/>
            <w:vMerge w:val="continue"/>
            <w:vAlign w:val="center"/>
          </w:tcPr>
          <w:p>
            <w:pPr>
              <w:spacing w:line="320" w:lineRule="exact"/>
              <w:rPr>
                <w:rFonts w:ascii="宋体" w:hAnsi="宋体"/>
                <w:kern w:val="0"/>
                <w:szCs w:val="21"/>
              </w:rPr>
            </w:pPr>
          </w:p>
        </w:tc>
        <w:tc>
          <w:tcPr>
            <w:tcW w:w="2410" w:type="dxa"/>
            <w:vMerge w:val="continue"/>
            <w:vAlign w:val="center"/>
          </w:tcPr>
          <w:p>
            <w:pPr>
              <w:spacing w:line="320" w:lineRule="exact"/>
              <w:rPr>
                <w:rFonts w:ascii="宋体" w:hAnsi="宋体"/>
                <w:kern w:val="0"/>
                <w:szCs w:val="21"/>
              </w:rPr>
            </w:pPr>
          </w:p>
        </w:tc>
        <w:tc>
          <w:tcPr>
            <w:tcW w:w="2174" w:type="dxa"/>
            <w:vMerge w:val="continue"/>
            <w:vAlign w:val="center"/>
          </w:tcPr>
          <w:p>
            <w:pPr>
              <w:spacing w:line="320" w:lineRule="exact"/>
              <w:rPr>
                <w:rFonts w:ascii="宋体" w:hAnsi="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jc w:val="center"/>
        </w:trPr>
        <w:tc>
          <w:tcPr>
            <w:tcW w:w="1917" w:type="dxa"/>
            <w:vMerge w:val="restart"/>
            <w:vAlign w:val="center"/>
          </w:tcPr>
          <w:p>
            <w:pPr>
              <w:jc w:val="center"/>
              <w:rPr>
                <w:rFonts w:ascii="宋体" w:hAnsi="宋体"/>
                <w:kern w:val="0"/>
                <w:szCs w:val="21"/>
              </w:rPr>
            </w:pPr>
            <w:r>
              <w:rPr>
                <w:rFonts w:hint="eastAsia" w:ascii="宋体" w:hAnsi="宋体"/>
                <w:szCs w:val="21"/>
              </w:rPr>
              <w:t>基本公共卫生服务</w:t>
            </w:r>
          </w:p>
        </w:tc>
        <w:tc>
          <w:tcPr>
            <w:tcW w:w="2787" w:type="dxa"/>
            <w:vMerge w:val="restart"/>
          </w:tcPr>
          <w:p>
            <w:pPr>
              <w:jc w:val="left"/>
              <w:rPr>
                <w:rFonts w:ascii="宋体" w:hAnsi="宋体"/>
                <w:szCs w:val="21"/>
              </w:rPr>
            </w:pPr>
            <w:r>
              <w:rPr>
                <w:rFonts w:hint="eastAsia" w:ascii="宋体" w:hAnsi="宋体"/>
                <w:szCs w:val="21"/>
              </w:rPr>
              <w:t>1.对社区各类人群进行健康建档和管理；</w:t>
            </w:r>
          </w:p>
          <w:p>
            <w:pPr>
              <w:jc w:val="left"/>
              <w:rPr>
                <w:rFonts w:ascii="宋体" w:hAnsi="宋体"/>
                <w:szCs w:val="21"/>
              </w:rPr>
            </w:pPr>
            <w:r>
              <w:rPr>
                <w:rFonts w:hint="eastAsia" w:ascii="宋体" w:hAnsi="宋体"/>
                <w:szCs w:val="21"/>
              </w:rPr>
              <w:t>2.对传染病及突发公共卫生事件进行报告和处理；</w:t>
            </w:r>
          </w:p>
          <w:p>
            <w:pPr>
              <w:jc w:val="left"/>
              <w:rPr>
                <w:rFonts w:ascii="宋体" w:hAnsi="宋体"/>
                <w:szCs w:val="21"/>
              </w:rPr>
            </w:pPr>
            <w:r>
              <w:rPr>
                <w:rFonts w:hint="eastAsia" w:ascii="宋体" w:hAnsi="宋体"/>
                <w:szCs w:val="21"/>
              </w:rPr>
              <w:t>3.实施基本公共卫生服务，配合开展社区疫情防控。</w:t>
            </w:r>
          </w:p>
        </w:tc>
        <w:tc>
          <w:tcPr>
            <w:tcW w:w="2410" w:type="dxa"/>
            <w:vMerge w:val="restart"/>
          </w:tcPr>
          <w:p>
            <w:pPr>
              <w:jc w:val="left"/>
              <w:rPr>
                <w:rFonts w:ascii="宋体" w:hAnsi="宋体"/>
                <w:szCs w:val="21"/>
              </w:rPr>
            </w:pPr>
            <w:r>
              <w:rPr>
                <w:rFonts w:hint="eastAsia" w:ascii="宋体" w:hAnsi="宋体"/>
                <w:szCs w:val="21"/>
              </w:rPr>
              <w:t>1.具有对社区各类人群健康建档、管理的能力；</w:t>
            </w:r>
          </w:p>
          <w:p>
            <w:pPr>
              <w:jc w:val="left"/>
              <w:rPr>
                <w:rFonts w:ascii="宋体" w:hAnsi="宋体"/>
                <w:szCs w:val="21"/>
              </w:rPr>
            </w:pPr>
            <w:r>
              <w:rPr>
                <w:rFonts w:hint="eastAsia" w:ascii="宋体" w:hAnsi="宋体"/>
                <w:szCs w:val="21"/>
              </w:rPr>
              <w:t>2.具有应对传染病和突发公共卫生事件的能力；</w:t>
            </w:r>
          </w:p>
          <w:p>
            <w:pPr>
              <w:jc w:val="left"/>
              <w:rPr>
                <w:rFonts w:ascii="宋体" w:hAnsi="宋体"/>
                <w:szCs w:val="21"/>
              </w:rPr>
            </w:pPr>
            <w:r>
              <w:rPr>
                <w:rFonts w:hint="eastAsia" w:ascii="宋体" w:hAnsi="宋体"/>
                <w:szCs w:val="21"/>
              </w:rPr>
              <w:t>3.具有实施基本公共卫生服务、配合开展社区疫情防控的能力；</w:t>
            </w:r>
          </w:p>
          <w:p>
            <w:pPr>
              <w:jc w:val="left"/>
              <w:rPr>
                <w:rFonts w:ascii="宋体" w:hAnsi="宋体"/>
                <w:szCs w:val="21"/>
              </w:rPr>
            </w:pPr>
            <w:r>
              <w:rPr>
                <w:rFonts w:hint="eastAsia" w:ascii="宋体" w:hAnsi="宋体"/>
                <w:szCs w:val="21"/>
              </w:rPr>
              <w:t>4.具有良好的团队协作能力和人际沟通能力；</w:t>
            </w:r>
          </w:p>
          <w:p>
            <w:pPr>
              <w:jc w:val="left"/>
              <w:rPr>
                <w:rFonts w:ascii="宋体" w:hAnsi="宋体"/>
                <w:szCs w:val="21"/>
              </w:rPr>
            </w:pPr>
            <w:r>
              <w:rPr>
                <w:rFonts w:hint="eastAsia" w:ascii="宋体" w:hAnsi="宋体"/>
                <w:szCs w:val="21"/>
              </w:rPr>
              <w:t>5.具有自主学习、探究创新能力。</w:t>
            </w:r>
          </w:p>
        </w:tc>
        <w:tc>
          <w:tcPr>
            <w:tcW w:w="2174" w:type="dxa"/>
            <w:vMerge w:val="restart"/>
          </w:tcPr>
          <w:p>
            <w:pPr>
              <w:jc w:val="left"/>
              <w:rPr>
                <w:rFonts w:ascii="宋体" w:hAnsi="宋体"/>
                <w:szCs w:val="21"/>
              </w:rPr>
            </w:pPr>
            <w:r>
              <w:rPr>
                <w:rFonts w:hint="eastAsia" w:ascii="宋体" w:hAnsi="宋体"/>
                <w:szCs w:val="21"/>
              </w:rPr>
              <w:t>基本公共卫生服务实务、预防医学、传染病学、医患沟通。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42" w:hRule="atLeast"/>
          <w:jc w:val="center"/>
        </w:trPr>
        <w:tc>
          <w:tcPr>
            <w:tcW w:w="1917" w:type="dxa"/>
            <w:vMerge w:val="continue"/>
            <w:vAlign w:val="center"/>
          </w:tcPr>
          <w:p>
            <w:pPr>
              <w:spacing w:line="320" w:lineRule="exact"/>
              <w:rPr>
                <w:rFonts w:ascii="宋体" w:hAnsi="宋体"/>
                <w:kern w:val="0"/>
                <w:szCs w:val="21"/>
              </w:rPr>
            </w:pPr>
          </w:p>
        </w:tc>
        <w:tc>
          <w:tcPr>
            <w:tcW w:w="2787" w:type="dxa"/>
            <w:vMerge w:val="continue"/>
            <w:vAlign w:val="center"/>
          </w:tcPr>
          <w:p>
            <w:pPr>
              <w:spacing w:line="320" w:lineRule="exact"/>
              <w:rPr>
                <w:rFonts w:ascii="宋体" w:hAnsi="宋体"/>
                <w:kern w:val="0"/>
                <w:szCs w:val="21"/>
              </w:rPr>
            </w:pPr>
          </w:p>
        </w:tc>
        <w:tc>
          <w:tcPr>
            <w:tcW w:w="2410" w:type="dxa"/>
            <w:vMerge w:val="continue"/>
            <w:vAlign w:val="center"/>
          </w:tcPr>
          <w:p>
            <w:pPr>
              <w:spacing w:line="320" w:lineRule="exact"/>
              <w:rPr>
                <w:rFonts w:ascii="宋体" w:hAnsi="宋体"/>
                <w:kern w:val="0"/>
                <w:szCs w:val="21"/>
              </w:rPr>
            </w:pPr>
          </w:p>
        </w:tc>
        <w:tc>
          <w:tcPr>
            <w:tcW w:w="2174" w:type="dxa"/>
            <w:vMerge w:val="continue"/>
            <w:vAlign w:val="center"/>
          </w:tcPr>
          <w:p>
            <w:pPr>
              <w:spacing w:line="320" w:lineRule="exact"/>
              <w:rPr>
                <w:rFonts w:ascii="宋体" w:hAnsi="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68" w:hRule="atLeast"/>
          <w:jc w:val="center"/>
        </w:trPr>
        <w:tc>
          <w:tcPr>
            <w:tcW w:w="1917" w:type="dxa"/>
            <w:vMerge w:val="continue"/>
            <w:vAlign w:val="center"/>
          </w:tcPr>
          <w:p>
            <w:pPr>
              <w:spacing w:line="320" w:lineRule="exact"/>
              <w:rPr>
                <w:rFonts w:ascii="宋体" w:hAnsi="宋体"/>
                <w:kern w:val="0"/>
                <w:szCs w:val="21"/>
              </w:rPr>
            </w:pPr>
          </w:p>
        </w:tc>
        <w:tc>
          <w:tcPr>
            <w:tcW w:w="2787" w:type="dxa"/>
            <w:vMerge w:val="continue"/>
            <w:vAlign w:val="center"/>
          </w:tcPr>
          <w:p>
            <w:pPr>
              <w:spacing w:line="320" w:lineRule="exact"/>
              <w:rPr>
                <w:rFonts w:ascii="宋体" w:hAnsi="宋体"/>
                <w:kern w:val="0"/>
                <w:szCs w:val="21"/>
              </w:rPr>
            </w:pPr>
          </w:p>
        </w:tc>
        <w:tc>
          <w:tcPr>
            <w:tcW w:w="2410" w:type="dxa"/>
            <w:vMerge w:val="continue"/>
            <w:vAlign w:val="center"/>
          </w:tcPr>
          <w:p>
            <w:pPr>
              <w:spacing w:line="320" w:lineRule="exact"/>
              <w:rPr>
                <w:rFonts w:ascii="宋体" w:hAnsi="宋体"/>
                <w:kern w:val="0"/>
                <w:szCs w:val="21"/>
              </w:rPr>
            </w:pPr>
          </w:p>
        </w:tc>
        <w:tc>
          <w:tcPr>
            <w:tcW w:w="2174" w:type="dxa"/>
            <w:vMerge w:val="continue"/>
            <w:vAlign w:val="center"/>
          </w:tcPr>
          <w:p>
            <w:pPr>
              <w:spacing w:line="320" w:lineRule="exact"/>
              <w:rPr>
                <w:rFonts w:ascii="宋体" w:hAnsi="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jc w:val="center"/>
        </w:trPr>
        <w:tc>
          <w:tcPr>
            <w:tcW w:w="1917" w:type="dxa"/>
            <w:vMerge w:val="continue"/>
            <w:vAlign w:val="center"/>
          </w:tcPr>
          <w:p>
            <w:pPr>
              <w:spacing w:line="320" w:lineRule="exact"/>
              <w:rPr>
                <w:rFonts w:ascii="宋体" w:hAnsi="宋体"/>
                <w:kern w:val="0"/>
                <w:szCs w:val="21"/>
              </w:rPr>
            </w:pPr>
          </w:p>
        </w:tc>
        <w:tc>
          <w:tcPr>
            <w:tcW w:w="2787" w:type="dxa"/>
            <w:vMerge w:val="continue"/>
            <w:vAlign w:val="center"/>
          </w:tcPr>
          <w:p>
            <w:pPr>
              <w:spacing w:line="320" w:lineRule="exact"/>
              <w:rPr>
                <w:rFonts w:ascii="宋体" w:hAnsi="宋体"/>
                <w:kern w:val="0"/>
                <w:szCs w:val="21"/>
              </w:rPr>
            </w:pPr>
          </w:p>
        </w:tc>
        <w:tc>
          <w:tcPr>
            <w:tcW w:w="2410" w:type="dxa"/>
            <w:vMerge w:val="continue"/>
            <w:vAlign w:val="center"/>
          </w:tcPr>
          <w:p>
            <w:pPr>
              <w:spacing w:line="320" w:lineRule="exact"/>
              <w:rPr>
                <w:rFonts w:ascii="宋体" w:hAnsi="宋体"/>
                <w:kern w:val="0"/>
                <w:szCs w:val="21"/>
              </w:rPr>
            </w:pPr>
          </w:p>
        </w:tc>
        <w:tc>
          <w:tcPr>
            <w:tcW w:w="2174" w:type="dxa"/>
            <w:vMerge w:val="continue"/>
            <w:vAlign w:val="center"/>
          </w:tcPr>
          <w:p>
            <w:pPr>
              <w:spacing w:line="320" w:lineRule="exact"/>
              <w:rPr>
                <w:rFonts w:ascii="宋体" w:hAnsi="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28" w:hRule="atLeast"/>
          <w:jc w:val="center"/>
        </w:trPr>
        <w:tc>
          <w:tcPr>
            <w:tcW w:w="1917" w:type="dxa"/>
            <w:vMerge w:val="continue"/>
          </w:tcPr>
          <w:p>
            <w:pPr>
              <w:spacing w:line="320" w:lineRule="exact"/>
              <w:jc w:val="center"/>
              <w:rPr>
                <w:rFonts w:ascii="宋体" w:hAnsi="宋体"/>
                <w:kern w:val="0"/>
                <w:szCs w:val="21"/>
              </w:rPr>
            </w:pPr>
          </w:p>
        </w:tc>
        <w:tc>
          <w:tcPr>
            <w:tcW w:w="2787" w:type="dxa"/>
            <w:vMerge w:val="continue"/>
          </w:tcPr>
          <w:p>
            <w:pPr>
              <w:spacing w:line="320" w:lineRule="exact"/>
              <w:jc w:val="center"/>
              <w:rPr>
                <w:rFonts w:ascii="宋体" w:hAnsi="宋体"/>
                <w:kern w:val="0"/>
                <w:szCs w:val="21"/>
              </w:rPr>
            </w:pPr>
          </w:p>
        </w:tc>
        <w:tc>
          <w:tcPr>
            <w:tcW w:w="2410" w:type="dxa"/>
            <w:vMerge w:val="continue"/>
          </w:tcPr>
          <w:p>
            <w:pPr>
              <w:spacing w:line="320" w:lineRule="exact"/>
              <w:jc w:val="center"/>
              <w:rPr>
                <w:rFonts w:ascii="宋体" w:hAnsi="宋体"/>
                <w:kern w:val="0"/>
                <w:szCs w:val="21"/>
              </w:rPr>
            </w:pPr>
          </w:p>
        </w:tc>
        <w:tc>
          <w:tcPr>
            <w:tcW w:w="2174" w:type="dxa"/>
            <w:vMerge w:val="continue"/>
          </w:tcPr>
          <w:p>
            <w:pPr>
              <w:spacing w:line="320" w:lineRule="exact"/>
              <w:jc w:val="center"/>
              <w:rPr>
                <w:rFonts w:ascii="宋体" w:hAnsi="宋体"/>
                <w:kern w:val="0"/>
                <w:szCs w:val="21"/>
              </w:rPr>
            </w:pPr>
          </w:p>
        </w:tc>
      </w:tr>
    </w:tbl>
    <w:p>
      <w:pPr>
        <w:spacing w:line="360" w:lineRule="auto"/>
        <w:ind w:firstLine="602" w:firstLineChars="250"/>
        <w:outlineLvl w:val="0"/>
        <w:rPr>
          <w:rFonts w:ascii="宋体" w:hAnsi="宋体" w:cs="宋体"/>
          <w:b/>
          <w:bCs/>
          <w:sz w:val="24"/>
          <w:szCs w:val="21"/>
        </w:rPr>
      </w:pPr>
      <w:bookmarkStart w:id="20" w:name="_Toc53692853"/>
      <w:bookmarkStart w:id="21" w:name="_Toc13753"/>
      <w:bookmarkStart w:id="22" w:name="_Toc10447"/>
      <w:bookmarkStart w:id="23" w:name="_Toc52046820"/>
      <w:bookmarkStart w:id="24" w:name="_Toc111628443"/>
      <w:bookmarkStart w:id="25" w:name="_Hlk52052561"/>
      <w:r>
        <w:rPr>
          <w:rFonts w:hint="eastAsia" w:ascii="宋体" w:hAnsi="宋体" w:cs="宋体"/>
          <w:b/>
          <w:bCs/>
          <w:sz w:val="24"/>
          <w:szCs w:val="21"/>
        </w:rPr>
        <w:t>五、培养目标与培养规格</w:t>
      </w:r>
      <w:bookmarkEnd w:id="20"/>
      <w:bookmarkEnd w:id="21"/>
      <w:bookmarkEnd w:id="22"/>
      <w:bookmarkEnd w:id="23"/>
      <w:bookmarkEnd w:id="24"/>
    </w:p>
    <w:bookmarkEnd w:id="25"/>
    <w:p>
      <w:pPr>
        <w:spacing w:line="360" w:lineRule="auto"/>
        <w:ind w:firstLine="480" w:firstLineChars="200"/>
        <w:outlineLvl w:val="1"/>
        <w:rPr>
          <w:rFonts w:ascii="宋体" w:hAnsi="宋体" w:cs="宋体"/>
          <w:sz w:val="24"/>
          <w:szCs w:val="21"/>
        </w:rPr>
      </w:pPr>
      <w:bookmarkStart w:id="26" w:name="_Toc111628444"/>
      <w:bookmarkStart w:id="27" w:name="_Toc52138021"/>
      <w:bookmarkStart w:id="28" w:name="_Toc53692856"/>
      <w:bookmarkStart w:id="29" w:name="_Toc52046821"/>
      <w:bookmarkStart w:id="30" w:name="_Hlk52140152"/>
      <w:bookmarkStart w:id="31" w:name="_Hlk52053400"/>
      <w:bookmarkStart w:id="32" w:name="_Toc15531"/>
      <w:r>
        <w:rPr>
          <w:rFonts w:hint="eastAsia" w:ascii="宋体" w:hAnsi="宋体" w:cs="宋体"/>
          <w:sz w:val="24"/>
          <w:szCs w:val="21"/>
        </w:rPr>
        <w:t>（一）培养目标</w:t>
      </w:r>
      <w:bookmarkEnd w:id="26"/>
    </w:p>
    <w:p>
      <w:pPr>
        <w:spacing w:line="360" w:lineRule="auto"/>
        <w:ind w:firstLine="480" w:firstLineChars="200"/>
        <w:rPr>
          <w:rFonts w:ascii="宋体" w:hAnsi="宋体"/>
          <w:sz w:val="24"/>
        </w:rPr>
      </w:pPr>
      <w:r>
        <w:rPr>
          <w:rFonts w:hint="eastAsia" w:ascii="宋体" w:hAnsi="宋体"/>
          <w:sz w:val="24"/>
        </w:rPr>
        <w:t>本专业人才培养，以习近平新时代中国特色社会主义思想为指导，以立德树人为根本任务，以 “十大育人体系”为基本架构，突出临床医疗和基本公共卫生服务的职业教育特点，深化“三全育人”、“三教”改革，培养理想信念坚定，德、智、体、美、劳全面发展，具有一定的科学文化水平,良好的人文素养、职业道德、创新意识，尊重服务对象、尊重临床客观事实和医学规律、敬佑生命、救死扶伤、甘于奉献、大爱无疆、医者仁心的医者精神，精益求精的工匠精神，掌握本专业知识和技能，具有较强的就业能力、终生学习能力和可持续发展能力，面向卫生行业的全科医师、乡村医生等职业群，能够从事居民基本医疗和基本公共卫生服务等工作的高素质实用型医学专门人才。</w:t>
      </w:r>
    </w:p>
    <w:p>
      <w:pPr>
        <w:spacing w:line="360" w:lineRule="auto"/>
        <w:ind w:firstLine="564" w:firstLineChars="235"/>
        <w:outlineLvl w:val="1"/>
        <w:rPr>
          <w:rFonts w:ascii="宋体" w:hAnsi="宋体" w:cs="宋体"/>
          <w:sz w:val="24"/>
          <w:szCs w:val="21"/>
        </w:rPr>
      </w:pPr>
      <w:bookmarkStart w:id="33" w:name="_Toc111628445"/>
      <w:bookmarkStart w:id="34" w:name="_Toc26010"/>
      <w:bookmarkStart w:id="35" w:name="_Hlk52052577"/>
      <w:r>
        <w:rPr>
          <w:rFonts w:hint="eastAsia" w:ascii="宋体" w:hAnsi="宋体" w:cs="宋体"/>
          <w:sz w:val="24"/>
          <w:szCs w:val="21"/>
        </w:rPr>
        <w:t>（二）培养规格</w:t>
      </w:r>
      <w:bookmarkEnd w:id="33"/>
      <w:bookmarkEnd w:id="34"/>
    </w:p>
    <w:bookmarkEnd w:id="35"/>
    <w:p>
      <w:pPr>
        <w:spacing w:line="360" w:lineRule="auto"/>
        <w:ind w:firstLine="480" w:firstLineChars="200"/>
        <w:rPr>
          <w:rFonts w:ascii="宋体" w:hAnsi="宋体"/>
          <w:sz w:val="24"/>
        </w:rPr>
      </w:pPr>
      <w:r>
        <w:rPr>
          <w:rFonts w:hint="eastAsia" w:ascii="宋体" w:hAnsi="宋体"/>
          <w:sz w:val="24"/>
        </w:rPr>
        <w:t>1.素质要求</w:t>
      </w:r>
    </w:p>
    <w:p>
      <w:pPr>
        <w:spacing w:line="360" w:lineRule="auto"/>
        <w:ind w:firstLine="480" w:firstLineChars="200"/>
        <w:rPr>
          <w:rFonts w:ascii="宋体" w:hAnsi="宋体"/>
          <w:sz w:val="24"/>
        </w:rPr>
      </w:pPr>
      <w:r>
        <w:rPr>
          <w:rFonts w:hint="eastAsia" w:ascii="宋体" w:hAnsi="宋体"/>
          <w:sz w:val="24"/>
        </w:rPr>
        <w:t>（1）坚定拥护中国共产党领导和我国社会主义制度，在习近平新时代中国特色社会主义思想指引下，践行社会主义核心价值观，具有深厚的爱国情感和中华民族自豪感；</w:t>
      </w:r>
    </w:p>
    <w:p>
      <w:pPr>
        <w:spacing w:line="360" w:lineRule="auto"/>
        <w:ind w:firstLine="480" w:firstLineChars="200"/>
        <w:rPr>
          <w:rFonts w:ascii="宋体" w:hAnsi="宋体"/>
          <w:sz w:val="24"/>
        </w:rPr>
      </w:pPr>
      <w:r>
        <w:rPr>
          <w:rFonts w:hint="eastAsia" w:ascii="宋体" w:hAnsi="宋体"/>
          <w:sz w:val="24"/>
        </w:rPr>
        <w:t>（2）树立科学的世界观、人生观和正确的职业价值观，热爱卫生健康事业，面向基层，爱岗敬业，求真务实，甘于奉献，勇于创新，尊重服务对象，敬佑生命，防病治病，救死扶伤，医者仁心，大爱无疆，精益求精，追求医疗技术卓越，始终把民众的生命安全和身体健康放在首位；</w:t>
      </w:r>
    </w:p>
    <w:p>
      <w:pPr>
        <w:spacing w:line="360" w:lineRule="auto"/>
        <w:ind w:firstLine="480" w:firstLineChars="200"/>
        <w:rPr>
          <w:rFonts w:ascii="宋体" w:hAnsi="宋体"/>
          <w:sz w:val="24"/>
        </w:rPr>
      </w:pPr>
      <w:r>
        <w:rPr>
          <w:rFonts w:hint="eastAsia" w:ascii="宋体" w:hAnsi="宋体"/>
          <w:sz w:val="24"/>
        </w:rPr>
        <w:t>（3）</w:t>
      </w:r>
      <w:r>
        <w:rPr>
          <w:rFonts w:hint="eastAsia" w:ascii="宋体" w:hAnsi="宋体"/>
          <w:sz w:val="24"/>
          <w:lang w:val="zh-CN"/>
        </w:rPr>
        <w:t>崇</w:t>
      </w:r>
      <w:r>
        <w:rPr>
          <w:rFonts w:hint="eastAsia" w:ascii="宋体" w:hAnsi="宋体"/>
          <w:sz w:val="24"/>
        </w:rPr>
        <w:t>尚宪法、遵纪守法、依法行医、崇德向善、诚实守信、热爱劳动，履行道德准则，规范医疗卫生服务行为，避免差错事故发生，具有社会责任感和社会参与意识；</w:t>
      </w:r>
    </w:p>
    <w:p>
      <w:pPr>
        <w:spacing w:line="360" w:lineRule="auto"/>
        <w:ind w:firstLine="480" w:firstLineChars="200"/>
        <w:rPr>
          <w:rFonts w:ascii="宋体" w:hAnsi="宋体"/>
          <w:sz w:val="24"/>
        </w:rPr>
      </w:pPr>
      <w:r>
        <w:rPr>
          <w:rFonts w:hint="eastAsia" w:ascii="宋体" w:hAnsi="宋体"/>
          <w:sz w:val="24"/>
        </w:rPr>
        <w:t xml:space="preserve">（4）具有质量意识、环保意识、安全意识、信息素养、工匠精神、创新思维； </w:t>
      </w:r>
    </w:p>
    <w:p>
      <w:pPr>
        <w:spacing w:line="360" w:lineRule="auto"/>
        <w:ind w:firstLine="480" w:firstLineChars="200"/>
        <w:rPr>
          <w:rFonts w:ascii="宋体" w:hAnsi="宋体"/>
          <w:sz w:val="24"/>
        </w:rPr>
      </w:pPr>
      <w:r>
        <w:rPr>
          <w:rFonts w:hint="eastAsia" w:ascii="宋体" w:hAnsi="宋体"/>
          <w:sz w:val="24"/>
        </w:rPr>
        <w:t xml:space="preserve">（5）勇于奋斗、乐观向上，具有自我管理能力、职业生涯规划的意识，有较强的集体意识和团队合作精神； </w:t>
      </w:r>
    </w:p>
    <w:p>
      <w:pPr>
        <w:spacing w:line="360" w:lineRule="auto"/>
        <w:ind w:firstLine="480" w:firstLineChars="200"/>
        <w:rPr>
          <w:rFonts w:ascii="宋体" w:hAnsi="宋体"/>
          <w:sz w:val="24"/>
        </w:rPr>
      </w:pPr>
      <w:r>
        <w:rPr>
          <w:rFonts w:hint="eastAsia" w:ascii="宋体" w:hAnsi="宋体"/>
          <w:sz w:val="24"/>
        </w:rPr>
        <w:t>（6）具有健康的体魄、心理和健全的人格，掌握基本运动知识和1</w:t>
      </w:r>
      <w:r>
        <w:rPr>
          <w:rFonts w:hint="eastAsia" w:ascii="宋体" w:hAnsi="宋体" w:cs="宋体"/>
          <w:sz w:val="24"/>
        </w:rPr>
        <w:t>～</w:t>
      </w:r>
      <w:r>
        <w:rPr>
          <w:rFonts w:hint="eastAsia" w:ascii="宋体" w:hAnsi="宋体"/>
          <w:sz w:val="24"/>
        </w:rPr>
        <w:t xml:space="preserve">2项运动技能，达到国家规定的体育锻炼标准，养成良好的健身与卫生习惯，以及良好的行为习惯； </w:t>
      </w:r>
    </w:p>
    <w:p>
      <w:pPr>
        <w:spacing w:line="360" w:lineRule="auto"/>
        <w:ind w:firstLine="480" w:firstLineChars="200"/>
        <w:rPr>
          <w:rFonts w:ascii="宋体" w:hAnsi="宋体"/>
          <w:sz w:val="24"/>
        </w:rPr>
      </w:pPr>
      <w:r>
        <w:rPr>
          <w:rFonts w:hint="eastAsia" w:ascii="宋体" w:hAnsi="宋体"/>
          <w:sz w:val="24"/>
        </w:rPr>
        <w:t>（7）具有基本的礼仪规范和人文素养，具有发现美、欣赏美的能力，能够形成1</w:t>
      </w:r>
      <w:r>
        <w:rPr>
          <w:rFonts w:hint="eastAsia" w:ascii="宋体" w:hAnsi="宋体" w:cs="宋体"/>
          <w:sz w:val="24"/>
        </w:rPr>
        <w:t>～</w:t>
      </w:r>
      <w:r>
        <w:rPr>
          <w:rFonts w:hint="eastAsia" w:ascii="宋体" w:hAnsi="宋体"/>
          <w:sz w:val="24"/>
        </w:rPr>
        <w:t xml:space="preserve">2项艺术特长或爱好。 </w:t>
      </w:r>
    </w:p>
    <w:p>
      <w:pPr>
        <w:spacing w:line="360" w:lineRule="auto"/>
        <w:ind w:firstLine="480" w:firstLineChars="200"/>
        <w:jc w:val="left"/>
        <w:rPr>
          <w:rFonts w:ascii="宋体" w:hAnsi="宋体" w:cs="华文仿宋"/>
          <w:kern w:val="0"/>
          <w:sz w:val="24"/>
        </w:rPr>
      </w:pPr>
      <w:r>
        <w:rPr>
          <w:rFonts w:hint="eastAsia" w:ascii="宋体" w:hAnsi="宋体" w:cs="华文仿宋"/>
          <w:kern w:val="0"/>
          <w:sz w:val="24"/>
        </w:rPr>
        <w:t>2.知识要求</w:t>
      </w:r>
    </w:p>
    <w:p>
      <w:pPr>
        <w:spacing w:line="360" w:lineRule="auto"/>
        <w:ind w:firstLine="480" w:firstLineChars="200"/>
        <w:rPr>
          <w:rFonts w:ascii="宋体" w:hAnsi="宋体"/>
          <w:sz w:val="24"/>
        </w:rPr>
      </w:pPr>
      <w:r>
        <w:rPr>
          <w:rFonts w:hint="eastAsia" w:ascii="宋体" w:hAnsi="宋体"/>
          <w:sz w:val="24"/>
        </w:rPr>
        <w:t xml:space="preserve">（1）掌握必备的思想政治理论、科学文化基础知识和中华优秀传统文化知识，并能用于指导医学学习与实践； </w:t>
      </w:r>
    </w:p>
    <w:p>
      <w:pPr>
        <w:spacing w:line="360" w:lineRule="auto"/>
        <w:ind w:firstLine="480" w:firstLineChars="200"/>
        <w:rPr>
          <w:rFonts w:ascii="宋体" w:hAnsi="宋体"/>
          <w:sz w:val="24"/>
        </w:rPr>
      </w:pPr>
      <w:r>
        <w:rPr>
          <w:rFonts w:hint="eastAsia" w:ascii="宋体" w:hAnsi="宋体"/>
          <w:sz w:val="24"/>
        </w:rPr>
        <w:t xml:space="preserve">（2）熟悉与本专业相关的法律法规以及环境保护、安全消防等知识，熟悉社区卫生政策； </w:t>
      </w:r>
    </w:p>
    <w:p>
      <w:pPr>
        <w:spacing w:line="360" w:lineRule="auto"/>
        <w:ind w:firstLine="480" w:firstLineChars="200"/>
        <w:rPr>
          <w:rFonts w:ascii="宋体" w:hAnsi="宋体"/>
          <w:sz w:val="24"/>
        </w:rPr>
      </w:pPr>
      <w:r>
        <w:rPr>
          <w:rFonts w:hint="eastAsia" w:ascii="宋体" w:hAnsi="宋体"/>
          <w:sz w:val="24"/>
        </w:rPr>
        <w:t xml:space="preserve">（3）掌握基础医学和临床医学的基本知识、基本理论和临床思维分析方法； </w:t>
      </w:r>
    </w:p>
    <w:p>
      <w:pPr>
        <w:spacing w:line="360" w:lineRule="auto"/>
        <w:ind w:firstLine="480" w:firstLineChars="200"/>
        <w:rPr>
          <w:rFonts w:ascii="宋体" w:hAnsi="宋体"/>
          <w:sz w:val="24"/>
        </w:rPr>
      </w:pPr>
      <w:r>
        <w:rPr>
          <w:rFonts w:hint="eastAsia" w:ascii="宋体" w:hAnsi="宋体"/>
          <w:sz w:val="24"/>
        </w:rPr>
        <w:t xml:space="preserve">（4）掌握预防医学、急诊医学、康复医学、社区医学的基本知识； </w:t>
      </w:r>
    </w:p>
    <w:p>
      <w:pPr>
        <w:spacing w:line="360" w:lineRule="auto"/>
        <w:ind w:firstLine="480" w:firstLineChars="200"/>
        <w:rPr>
          <w:rFonts w:ascii="宋体" w:hAnsi="宋体"/>
          <w:sz w:val="24"/>
        </w:rPr>
      </w:pPr>
      <w:r>
        <w:rPr>
          <w:rFonts w:hint="eastAsia" w:ascii="宋体" w:hAnsi="宋体"/>
          <w:sz w:val="24"/>
        </w:rPr>
        <w:t xml:space="preserve">（5）掌握基层医疗机构实用的中医学基础知识与中医适宜技术； </w:t>
      </w:r>
    </w:p>
    <w:p>
      <w:pPr>
        <w:spacing w:line="360" w:lineRule="auto"/>
        <w:ind w:firstLine="480" w:firstLineChars="200"/>
        <w:rPr>
          <w:rFonts w:ascii="宋体" w:hAnsi="宋体"/>
          <w:sz w:val="24"/>
        </w:rPr>
      </w:pPr>
      <w:r>
        <w:rPr>
          <w:rFonts w:hint="eastAsia" w:ascii="宋体" w:hAnsi="宋体"/>
          <w:sz w:val="24"/>
        </w:rPr>
        <w:t>（6）掌握基层医疗机构临床常用药物的药理知识和临床合理用药原则；</w:t>
      </w:r>
    </w:p>
    <w:p>
      <w:pPr>
        <w:spacing w:line="360" w:lineRule="auto"/>
        <w:ind w:firstLine="480" w:firstLineChars="200"/>
        <w:rPr>
          <w:rFonts w:ascii="宋体" w:hAnsi="宋体"/>
          <w:sz w:val="24"/>
        </w:rPr>
      </w:pPr>
      <w:r>
        <w:rPr>
          <w:rFonts w:hint="eastAsia" w:ascii="宋体" w:hAnsi="宋体"/>
          <w:sz w:val="24"/>
        </w:rPr>
        <w:t>（7）掌握基本公共卫生服务的基本知识；</w:t>
      </w:r>
    </w:p>
    <w:p>
      <w:pPr>
        <w:spacing w:line="360" w:lineRule="auto"/>
        <w:ind w:firstLine="480" w:firstLineChars="200"/>
        <w:rPr>
          <w:rFonts w:ascii="宋体" w:hAnsi="宋体"/>
          <w:sz w:val="24"/>
        </w:rPr>
      </w:pPr>
      <w:r>
        <w:rPr>
          <w:rFonts w:hint="eastAsia" w:ascii="宋体" w:hAnsi="宋体"/>
          <w:sz w:val="24"/>
        </w:rPr>
        <w:t>（8）熟悉全科医学基本知识、全科医疗基本原则与服务模式、全科医师的临床诊疗策略；</w:t>
      </w:r>
    </w:p>
    <w:p>
      <w:pPr>
        <w:spacing w:line="360" w:lineRule="auto"/>
        <w:ind w:firstLine="480" w:firstLineChars="200"/>
        <w:jc w:val="left"/>
        <w:rPr>
          <w:rFonts w:ascii="宋体" w:hAnsi="宋体" w:cs="华文仿宋"/>
          <w:kern w:val="0"/>
          <w:sz w:val="24"/>
        </w:rPr>
      </w:pPr>
      <w:r>
        <w:rPr>
          <w:rFonts w:hint="eastAsia" w:ascii="宋体" w:hAnsi="宋体"/>
          <w:sz w:val="24"/>
        </w:rPr>
        <w:t>（9）熟悉与基层医疗卫生工作相关的医学心理学和中医中药知识。</w:t>
      </w:r>
    </w:p>
    <w:p>
      <w:pPr>
        <w:spacing w:line="360" w:lineRule="auto"/>
        <w:ind w:firstLine="480" w:firstLineChars="200"/>
        <w:jc w:val="left"/>
        <w:rPr>
          <w:rFonts w:ascii="宋体" w:hAnsi="宋体" w:cs="华文仿宋"/>
          <w:kern w:val="0"/>
          <w:sz w:val="24"/>
        </w:rPr>
      </w:pPr>
      <w:r>
        <w:rPr>
          <w:rFonts w:hint="eastAsia" w:ascii="宋体" w:hAnsi="宋体" w:cs="华文仿宋"/>
          <w:kern w:val="0"/>
          <w:sz w:val="24"/>
        </w:rPr>
        <w:t>3.能力要求</w:t>
      </w:r>
    </w:p>
    <w:p>
      <w:pPr>
        <w:spacing w:line="360" w:lineRule="auto"/>
        <w:ind w:firstLine="480" w:firstLineChars="200"/>
        <w:rPr>
          <w:rFonts w:ascii="宋体" w:hAnsi="宋体"/>
          <w:sz w:val="24"/>
        </w:rPr>
      </w:pPr>
      <w:r>
        <w:rPr>
          <w:rFonts w:hint="eastAsia" w:ascii="宋体" w:hAnsi="宋体"/>
          <w:sz w:val="24"/>
        </w:rPr>
        <w:t xml:space="preserve">（1）具有探究学习、终身学习、分析问题和解决问题的能力； </w:t>
      </w:r>
    </w:p>
    <w:p>
      <w:pPr>
        <w:spacing w:line="360" w:lineRule="auto"/>
        <w:ind w:firstLine="480" w:firstLineChars="200"/>
        <w:rPr>
          <w:rFonts w:ascii="宋体" w:hAnsi="宋体"/>
          <w:sz w:val="24"/>
        </w:rPr>
      </w:pPr>
      <w:r>
        <w:rPr>
          <w:rFonts w:hint="eastAsia" w:ascii="宋体" w:hAnsi="宋体"/>
          <w:sz w:val="24"/>
        </w:rPr>
        <w:t>（2）具有良好的语言、文字表达能力和沟通能力(含英语读、说、听、写能力)；</w:t>
      </w:r>
    </w:p>
    <w:p>
      <w:pPr>
        <w:spacing w:line="360" w:lineRule="auto"/>
        <w:ind w:firstLine="480" w:firstLineChars="200"/>
        <w:rPr>
          <w:rFonts w:ascii="宋体" w:hAnsi="宋体"/>
          <w:sz w:val="24"/>
        </w:rPr>
      </w:pPr>
      <w:r>
        <w:rPr>
          <w:rFonts w:hint="eastAsia" w:ascii="宋体" w:hAnsi="宋体"/>
          <w:sz w:val="24"/>
        </w:rPr>
        <w:t>（3）具有社会适应能力、岗位适应能力、创新能力和可持续发展能力；</w:t>
      </w:r>
    </w:p>
    <w:p>
      <w:pPr>
        <w:spacing w:line="360" w:lineRule="auto"/>
        <w:ind w:firstLine="480" w:firstLineChars="200"/>
        <w:rPr>
          <w:rFonts w:ascii="宋体" w:hAnsi="宋体"/>
          <w:sz w:val="24"/>
        </w:rPr>
      </w:pPr>
      <w:r>
        <w:rPr>
          <w:rFonts w:hint="eastAsia" w:ascii="宋体" w:hAnsi="宋体"/>
          <w:sz w:val="24"/>
        </w:rPr>
        <w:t>（4）能够正确诊断和处理临床各科常见病、多发病，识别重大疾病并提出进一步诊疗建议，能辨识急危重症并进行初步急救处理和正确转诊，会实施慢性病管理；</w:t>
      </w:r>
    </w:p>
    <w:p>
      <w:pPr>
        <w:spacing w:line="360" w:lineRule="auto"/>
        <w:ind w:firstLine="480" w:firstLineChars="200"/>
        <w:rPr>
          <w:rFonts w:ascii="宋体" w:hAnsi="宋体"/>
          <w:sz w:val="24"/>
        </w:rPr>
      </w:pPr>
      <w:r>
        <w:rPr>
          <w:rFonts w:hint="eastAsia" w:ascii="宋体" w:hAnsi="宋体"/>
          <w:sz w:val="24"/>
        </w:rPr>
        <w:t xml:space="preserve">（5）能够进行基本诊疗技术操作； </w:t>
      </w:r>
    </w:p>
    <w:p>
      <w:pPr>
        <w:spacing w:line="360" w:lineRule="auto"/>
        <w:ind w:firstLine="480" w:firstLineChars="200"/>
        <w:rPr>
          <w:rFonts w:ascii="宋体" w:hAnsi="宋体"/>
          <w:sz w:val="24"/>
        </w:rPr>
      </w:pPr>
      <w:r>
        <w:rPr>
          <w:rFonts w:hint="eastAsia" w:ascii="宋体" w:hAnsi="宋体"/>
          <w:sz w:val="24"/>
        </w:rPr>
        <w:t xml:space="preserve">（6）能够合理使用临床常用药物； </w:t>
      </w:r>
    </w:p>
    <w:p>
      <w:pPr>
        <w:spacing w:line="360" w:lineRule="auto"/>
        <w:ind w:firstLine="480" w:firstLineChars="200"/>
        <w:rPr>
          <w:rFonts w:ascii="宋体" w:hAnsi="宋体"/>
          <w:sz w:val="24"/>
        </w:rPr>
      </w:pPr>
      <w:r>
        <w:rPr>
          <w:rFonts w:hint="eastAsia" w:ascii="宋体" w:hAnsi="宋体"/>
          <w:sz w:val="24"/>
        </w:rPr>
        <w:t>（7）能够辨证施治合理应用中成药治疗常见病，开展中医适宜技术服务；</w:t>
      </w:r>
    </w:p>
    <w:p>
      <w:pPr>
        <w:spacing w:line="360" w:lineRule="auto"/>
        <w:ind w:firstLine="480" w:firstLineChars="200"/>
        <w:rPr>
          <w:rFonts w:ascii="宋体" w:hAnsi="宋体"/>
          <w:sz w:val="24"/>
        </w:rPr>
      </w:pPr>
      <w:r>
        <w:rPr>
          <w:rFonts w:hint="eastAsia" w:ascii="宋体" w:hAnsi="宋体"/>
          <w:sz w:val="24"/>
        </w:rPr>
        <w:t>（8）能够对病人和公众进行健康生活方式、疾病预防等知识的宣教；</w:t>
      </w:r>
    </w:p>
    <w:p>
      <w:pPr>
        <w:spacing w:line="360" w:lineRule="auto"/>
        <w:ind w:firstLine="480" w:firstLineChars="200"/>
        <w:rPr>
          <w:rFonts w:ascii="宋体" w:hAnsi="宋体"/>
          <w:sz w:val="24"/>
        </w:rPr>
      </w:pPr>
      <w:r>
        <w:rPr>
          <w:rFonts w:hint="eastAsia" w:ascii="宋体" w:hAnsi="宋体"/>
          <w:sz w:val="24"/>
        </w:rPr>
        <w:t xml:space="preserve">（9）能够实施基本公共卫生服务，配合开展社区疫情防控； </w:t>
      </w:r>
    </w:p>
    <w:p>
      <w:pPr>
        <w:spacing w:line="360" w:lineRule="auto"/>
        <w:ind w:firstLine="480" w:firstLineChars="200"/>
        <w:rPr>
          <w:rFonts w:ascii="宋体" w:hAnsi="宋体"/>
          <w:sz w:val="24"/>
        </w:rPr>
      </w:pPr>
      <w:r>
        <w:rPr>
          <w:rFonts w:hint="eastAsia" w:ascii="宋体" w:hAnsi="宋体"/>
          <w:sz w:val="24"/>
        </w:rPr>
        <w:t xml:space="preserve">（10）能够运用计算机信息技术辅助日常诊疗和基本公共卫生服务活动，提高工作效率； </w:t>
      </w:r>
    </w:p>
    <w:p>
      <w:pPr>
        <w:spacing w:line="360" w:lineRule="auto"/>
        <w:ind w:firstLine="480" w:firstLineChars="200"/>
        <w:rPr>
          <w:rFonts w:ascii="宋体" w:hAnsi="宋体"/>
          <w:sz w:val="24"/>
        </w:rPr>
      </w:pPr>
      <w:r>
        <w:rPr>
          <w:rFonts w:hint="eastAsia" w:ascii="宋体" w:hAnsi="宋体"/>
          <w:sz w:val="24"/>
        </w:rPr>
        <w:t xml:space="preserve">（11）能够进行有效的人际沟通，实施人文关怀； </w:t>
      </w:r>
    </w:p>
    <w:p>
      <w:pPr>
        <w:spacing w:line="360" w:lineRule="auto"/>
        <w:ind w:firstLine="480" w:firstLineChars="200"/>
        <w:jc w:val="left"/>
        <w:rPr>
          <w:rFonts w:ascii="宋体" w:hAnsi="宋体"/>
          <w:sz w:val="24"/>
        </w:rPr>
      </w:pPr>
      <w:r>
        <w:rPr>
          <w:rFonts w:hint="eastAsia" w:ascii="宋体" w:hAnsi="宋体"/>
          <w:sz w:val="24"/>
        </w:rPr>
        <w:t>（12）</w:t>
      </w:r>
      <w:r>
        <w:rPr>
          <w:rFonts w:hint="eastAsia" w:ascii="宋体" w:hAnsi="宋体"/>
          <w:bCs/>
          <w:sz w:val="24"/>
        </w:rPr>
        <w:t>能</w:t>
      </w:r>
      <w:r>
        <w:rPr>
          <w:rFonts w:hint="eastAsia" w:ascii="宋体" w:hAnsi="宋体"/>
          <w:sz w:val="24"/>
        </w:rPr>
        <w:t>够</w:t>
      </w:r>
      <w:r>
        <w:rPr>
          <w:rFonts w:hint="eastAsia" w:ascii="宋体" w:hAnsi="宋体"/>
          <w:bCs/>
          <w:sz w:val="24"/>
        </w:rPr>
        <w:t>应用信息资源和信息技术研究医学问题，了解医疗相关领域的最新前沿进展；</w:t>
      </w:r>
    </w:p>
    <w:p>
      <w:pPr>
        <w:spacing w:line="360" w:lineRule="auto"/>
        <w:ind w:firstLine="480" w:firstLineChars="200"/>
        <w:jc w:val="left"/>
        <w:rPr>
          <w:rFonts w:ascii="宋体" w:hAnsi="宋体"/>
          <w:sz w:val="24"/>
        </w:rPr>
      </w:pPr>
      <w:r>
        <w:rPr>
          <w:rFonts w:hint="eastAsia" w:ascii="宋体" w:hAnsi="宋体"/>
          <w:sz w:val="24"/>
        </w:rPr>
        <w:t>（13）能够规范书写医疗文书；</w:t>
      </w:r>
    </w:p>
    <w:p>
      <w:pPr>
        <w:spacing w:line="360" w:lineRule="auto"/>
        <w:ind w:firstLine="480" w:firstLineChars="200"/>
        <w:jc w:val="left"/>
        <w:rPr>
          <w:rFonts w:ascii="宋体" w:hAnsi="宋体"/>
          <w:sz w:val="24"/>
        </w:rPr>
      </w:pPr>
      <w:r>
        <w:rPr>
          <w:rFonts w:hint="eastAsia" w:ascii="宋体" w:hAnsi="宋体"/>
          <w:sz w:val="24"/>
        </w:rPr>
        <w:t>（14）具有正确的临床思维模式，能用循证医学的基本原理分析、解决临床问题；</w:t>
      </w:r>
    </w:p>
    <w:p>
      <w:pPr>
        <w:spacing w:line="360" w:lineRule="auto"/>
        <w:ind w:firstLine="480" w:firstLineChars="200"/>
        <w:jc w:val="left"/>
        <w:rPr>
          <w:rFonts w:ascii="宋体" w:hAnsi="宋体"/>
          <w:sz w:val="24"/>
        </w:rPr>
      </w:pPr>
      <w:r>
        <w:rPr>
          <w:rFonts w:hint="eastAsia" w:ascii="宋体" w:hAnsi="宋体"/>
          <w:sz w:val="24"/>
        </w:rPr>
        <w:t>（15）</w:t>
      </w:r>
      <w:r>
        <w:rPr>
          <w:rFonts w:hint="eastAsia" w:ascii="宋体" w:hAnsi="宋体"/>
          <w:bCs/>
          <w:sz w:val="24"/>
        </w:rPr>
        <w:t>具有良好的服务意识、团队合作能力和工作抗压能力。</w:t>
      </w:r>
    </w:p>
    <w:p>
      <w:pPr>
        <w:spacing w:line="360" w:lineRule="auto"/>
        <w:ind w:firstLine="480" w:firstLineChars="200"/>
        <w:jc w:val="left"/>
        <w:rPr>
          <w:rFonts w:ascii="宋体" w:hAnsi="宋体" w:cs="华文仿宋"/>
          <w:kern w:val="0"/>
          <w:sz w:val="24"/>
        </w:rPr>
      </w:pPr>
      <w:r>
        <w:rPr>
          <w:rFonts w:hint="eastAsia" w:ascii="宋体" w:hAnsi="宋体" w:cs="华文仿宋"/>
          <w:kern w:val="0"/>
          <w:sz w:val="24"/>
        </w:rPr>
        <w:t>4.职业态度要求</w:t>
      </w:r>
    </w:p>
    <w:p>
      <w:pPr>
        <w:spacing w:line="360" w:lineRule="auto"/>
        <w:ind w:firstLine="480" w:firstLineChars="200"/>
        <w:rPr>
          <w:rFonts w:ascii="宋体" w:hAnsi="宋体"/>
          <w:sz w:val="24"/>
        </w:rPr>
      </w:pPr>
      <w:r>
        <w:rPr>
          <w:rFonts w:hint="eastAsia" w:ascii="宋体" w:hAnsi="宋体"/>
          <w:bCs/>
          <w:sz w:val="24"/>
        </w:rPr>
        <w:t>（1）热爱医疗卫生事业，求真务实，勇于创新；</w:t>
      </w:r>
    </w:p>
    <w:p>
      <w:pPr>
        <w:spacing w:line="360" w:lineRule="auto"/>
        <w:ind w:firstLine="480" w:firstLineChars="200"/>
        <w:rPr>
          <w:rFonts w:ascii="宋体" w:hAnsi="宋体"/>
          <w:sz w:val="24"/>
        </w:rPr>
      </w:pPr>
      <w:r>
        <w:rPr>
          <w:rFonts w:hint="eastAsia" w:ascii="宋体" w:hAnsi="宋体"/>
          <w:sz w:val="24"/>
        </w:rPr>
        <w:t>（2）乐观向上，勇于奋斗，甘于奉献，追求医疗技术卓越；</w:t>
      </w:r>
    </w:p>
    <w:p>
      <w:pPr>
        <w:spacing w:line="360" w:lineRule="auto"/>
        <w:ind w:firstLine="480" w:firstLineChars="200"/>
        <w:rPr>
          <w:rFonts w:ascii="宋体" w:hAnsi="宋体"/>
          <w:sz w:val="24"/>
        </w:rPr>
      </w:pPr>
      <w:r>
        <w:rPr>
          <w:rFonts w:hint="eastAsia" w:ascii="宋体" w:hAnsi="宋体"/>
          <w:sz w:val="24"/>
        </w:rPr>
        <w:t>（3）崇尚宪法，遵纪守法，依法行医；</w:t>
      </w:r>
    </w:p>
    <w:p>
      <w:pPr>
        <w:spacing w:line="360" w:lineRule="auto"/>
        <w:ind w:firstLine="480" w:firstLineChars="200"/>
        <w:rPr>
          <w:rFonts w:ascii="宋体" w:hAnsi="宋体"/>
          <w:sz w:val="24"/>
        </w:rPr>
      </w:pPr>
      <w:r>
        <w:rPr>
          <w:rFonts w:hint="eastAsia" w:ascii="宋体" w:hAnsi="宋体"/>
          <w:sz w:val="24"/>
        </w:rPr>
        <w:t>（4）认真、细致、严谨、敏锐，精益求精；</w:t>
      </w:r>
    </w:p>
    <w:p>
      <w:pPr>
        <w:spacing w:line="360" w:lineRule="auto"/>
        <w:ind w:firstLine="480" w:firstLineChars="200"/>
        <w:rPr>
          <w:rFonts w:ascii="宋体" w:hAnsi="宋体"/>
          <w:sz w:val="24"/>
        </w:rPr>
      </w:pPr>
      <w:r>
        <w:rPr>
          <w:rFonts w:hint="eastAsia" w:ascii="宋体" w:hAnsi="宋体"/>
          <w:sz w:val="24"/>
        </w:rPr>
        <w:t>（5）理解、尊重、关爱病人，保护病人隐私，尊重生命、医者仁心、大爱无疆；</w:t>
      </w:r>
    </w:p>
    <w:p>
      <w:pPr>
        <w:spacing w:line="360" w:lineRule="auto"/>
        <w:ind w:firstLine="480" w:firstLineChars="200"/>
        <w:rPr>
          <w:rFonts w:ascii="宋体" w:hAnsi="宋体"/>
          <w:sz w:val="24"/>
        </w:rPr>
      </w:pPr>
      <w:r>
        <w:rPr>
          <w:rFonts w:hint="eastAsia" w:ascii="宋体" w:hAnsi="宋体"/>
          <w:sz w:val="24"/>
        </w:rPr>
        <w:t>（6）尊重同行，</w:t>
      </w:r>
      <w:r>
        <w:rPr>
          <w:rFonts w:hint="eastAsia" w:ascii="宋体" w:hAnsi="宋体"/>
          <w:bCs/>
          <w:sz w:val="24"/>
        </w:rPr>
        <w:t>团结合作；</w:t>
      </w:r>
    </w:p>
    <w:p>
      <w:pPr>
        <w:spacing w:line="360" w:lineRule="auto"/>
        <w:ind w:firstLine="480" w:firstLineChars="200"/>
        <w:jc w:val="left"/>
        <w:rPr>
          <w:rFonts w:ascii="宋体" w:hAnsi="宋体" w:cs="华文仿宋"/>
          <w:kern w:val="0"/>
          <w:sz w:val="24"/>
        </w:rPr>
      </w:pPr>
      <w:r>
        <w:rPr>
          <w:rFonts w:hint="eastAsia" w:ascii="宋体" w:hAnsi="宋体"/>
          <w:sz w:val="24"/>
        </w:rPr>
        <w:t>（7）正确就业、择业。</w:t>
      </w:r>
    </w:p>
    <w:p>
      <w:pPr>
        <w:spacing w:line="360" w:lineRule="auto"/>
        <w:ind w:firstLine="482" w:firstLineChars="200"/>
        <w:outlineLvl w:val="0"/>
        <w:rPr>
          <w:rFonts w:ascii="宋体" w:hAnsi="宋体" w:cs="宋体"/>
          <w:b/>
          <w:bCs/>
          <w:sz w:val="24"/>
          <w:szCs w:val="21"/>
        </w:rPr>
      </w:pPr>
      <w:bookmarkStart w:id="36" w:name="_Toc111628446"/>
      <w:r>
        <w:rPr>
          <w:rFonts w:hint="eastAsia" w:ascii="宋体" w:hAnsi="宋体" w:cs="宋体"/>
          <w:b/>
          <w:bCs/>
          <w:sz w:val="24"/>
          <w:szCs w:val="21"/>
        </w:rPr>
        <w:t>六、课程设置及要求</w:t>
      </w:r>
      <w:bookmarkEnd w:id="27"/>
      <w:bookmarkEnd w:id="28"/>
      <w:bookmarkEnd w:id="36"/>
    </w:p>
    <w:p>
      <w:pPr>
        <w:spacing w:line="360" w:lineRule="auto"/>
        <w:ind w:firstLine="480" w:firstLineChars="200"/>
        <w:outlineLvl w:val="1"/>
        <w:rPr>
          <w:rFonts w:ascii="宋体" w:hAnsi="宋体" w:cs="宋体"/>
          <w:sz w:val="24"/>
          <w:szCs w:val="21"/>
        </w:rPr>
      </w:pPr>
      <w:bookmarkStart w:id="37" w:name="_Toc111628447"/>
      <w:r>
        <w:rPr>
          <w:rFonts w:hint="eastAsia" w:ascii="宋体" w:hAnsi="宋体" w:cs="宋体"/>
          <w:sz w:val="24"/>
          <w:szCs w:val="21"/>
        </w:rPr>
        <w:t>(一)课程体系设计思路</w:t>
      </w:r>
      <w:bookmarkEnd w:id="37"/>
    </w:p>
    <w:p>
      <w:pPr>
        <w:spacing w:line="360" w:lineRule="auto"/>
        <w:ind w:firstLine="480" w:firstLineChars="200"/>
        <w:rPr>
          <w:rFonts w:ascii="宋体" w:hAnsi="宋体"/>
          <w:sz w:val="24"/>
        </w:rPr>
      </w:pPr>
      <w:r>
        <w:rPr>
          <w:rFonts w:hint="eastAsia" w:ascii="宋体" w:hAnsi="宋体"/>
          <w:sz w:val="24"/>
        </w:rPr>
        <w:t>本专业课程体系设计，以习近平新时代中国特色社会主义思想为指导，根据《习近平总书记在全国高校思想政治工作会议上的讲话》、《教育部关于职业院校专业人才培养方案制订与实施工作的指导意见》、《高等职业学校临床医学专业教学标准》、《高等职业学校临床医学专业顶岗实习标准》等相关文件以及党的十九大精神，全国教育大会的部署，以“立德树人”为根本任务，以全面提升人才培养质量为出发点，落实 “德技并修、工学结合”育人机制，贯彻学院“立足粤西，面向广东，辐射全国，服务基层卫生和健康事业”的办学定位，深入调研分析，深化产教融合，校院合作，共商共建，完善课程体系建设，实现课程设置与教学标准、岗位需求对接，课程内容与职业标准、考证需求对接，教学过程与职业能力、工作过程对接，构建德、智、体、美、劳全面发展的育人体系。</w:t>
      </w:r>
    </w:p>
    <w:p>
      <w:pPr>
        <w:spacing w:line="360" w:lineRule="auto"/>
        <w:ind w:firstLine="480" w:firstLineChars="200"/>
        <w:rPr>
          <w:rFonts w:ascii="宋体" w:hAnsi="宋体"/>
          <w:sz w:val="24"/>
        </w:rPr>
      </w:pPr>
      <w:r>
        <w:rPr>
          <w:rFonts w:hint="eastAsia" w:ascii="宋体" w:hAnsi="宋体"/>
          <w:sz w:val="24"/>
        </w:rPr>
        <w:t xml:space="preserve">本课程体系将价值塑造、知识传授和能力培养三者融为一体，同频共振，协同育人，具有以下特点： </w:t>
      </w:r>
    </w:p>
    <w:p>
      <w:pPr>
        <w:spacing w:line="360" w:lineRule="auto"/>
        <w:ind w:firstLine="480" w:firstLineChars="200"/>
        <w:rPr>
          <w:rFonts w:ascii="宋体" w:hAnsi="宋体"/>
          <w:sz w:val="24"/>
        </w:rPr>
      </w:pPr>
      <w:r>
        <w:rPr>
          <w:rFonts w:hint="eastAsia" w:ascii="宋体" w:hAnsi="宋体"/>
          <w:sz w:val="24"/>
        </w:rPr>
        <w:t>1.价值塑造、立德树人  习近平总书记在全国高校思想政治工作会议上强调“高校思想政治工作关系高校培养什么样的人、如何培养人以及为谁培养人这个根本问题”，本课程体系围绕这个根本问题，充分利用课堂教学这个主渠道，全面实施思政课程与课程思政的同向同行，将“十大育人体系” 融入教育全过程，将社会主义核心价值观融入教育全过程，促进学生德、智、体、美、劳全面发展，立德树人。</w:t>
      </w:r>
    </w:p>
    <w:p>
      <w:pPr>
        <w:spacing w:line="360" w:lineRule="auto"/>
        <w:ind w:firstLine="480"/>
        <w:rPr>
          <w:rFonts w:ascii="宋体" w:hAnsi="宋体"/>
          <w:sz w:val="24"/>
        </w:rPr>
      </w:pPr>
      <w:r>
        <w:rPr>
          <w:rFonts w:hint="eastAsia" w:ascii="宋体" w:hAnsi="宋体"/>
          <w:sz w:val="24"/>
        </w:rPr>
        <w:t>2.知识传授、教书育人  知识传授，以“人文知识能促学生全面发展、专业知识实用够用”为原则，合理设置公共基础课程、专业课程及其教学比重，促进学生人文素养、职业能力的全面发展，全员、全程、全方位育人。专业课程中，结合“立足粤西，面向广东，辐射全国，服务基层卫生和健康事业”的办学定位，将中医学基础与适宜技术设置为专业核心课程，中西医结合，符合本地基层医疗卫生服务特色。</w:t>
      </w:r>
    </w:p>
    <w:p>
      <w:pPr>
        <w:spacing w:line="360" w:lineRule="auto"/>
        <w:ind w:firstLine="480" w:firstLineChars="200"/>
        <w:outlineLvl w:val="1"/>
        <w:rPr>
          <w:rFonts w:ascii="宋体" w:hAnsi="宋体" w:cs="宋体"/>
          <w:sz w:val="24"/>
          <w:szCs w:val="21"/>
        </w:rPr>
      </w:pPr>
      <w:bookmarkStart w:id="38" w:name="_Toc111628448"/>
      <w:r>
        <w:rPr>
          <w:rFonts w:hint="eastAsia" w:ascii="宋体" w:hAnsi="宋体"/>
          <w:sz w:val="24"/>
        </w:rPr>
        <w:t>3.能力培养、特色铸人  ①以“产教融合、校院合作”为基础，临床专业课程体现“理论--校内实训--技能强化--临床见习--临床实习”的多方面综合培养，促进专业能力的全面发展；②专业课程设置涵盖了执业助理医师、全科助理医师资格考试大纲的内容，同时将与健康管理师、康复治疗师等职业技能培养相关的基本公共卫生服务实务、预防医学、康复医学等融入专业课程教学，课证融通，加强多方面职业能力培养，拓展就业创业本领，缓解结构性就业矛盾；③公共基础课中开设职业发展规划、就业指导、创新创业教育等课程，培养学生社会适应能力、创新能力、就业创业能力和可持续发展能力。</w:t>
      </w:r>
      <w:bookmarkEnd w:id="38"/>
    </w:p>
    <w:p>
      <w:pPr>
        <w:spacing w:line="360" w:lineRule="auto"/>
        <w:ind w:firstLine="480" w:firstLineChars="200"/>
        <w:outlineLvl w:val="1"/>
        <w:rPr>
          <w:rFonts w:ascii="宋体" w:hAnsi="宋体" w:cs="宋体"/>
          <w:sz w:val="24"/>
          <w:szCs w:val="21"/>
        </w:rPr>
      </w:pPr>
      <w:bookmarkStart w:id="39" w:name="_Toc111628449"/>
      <w:r>
        <w:rPr>
          <w:rFonts w:hint="eastAsia" w:ascii="宋体" w:hAnsi="宋体" w:cs="宋体"/>
          <w:sz w:val="24"/>
          <w:szCs w:val="21"/>
        </w:rPr>
        <w:t>（二）课程体系</w:t>
      </w:r>
      <w:bookmarkEnd w:id="39"/>
    </w:p>
    <w:p>
      <w:pPr>
        <w:spacing w:line="360" w:lineRule="auto"/>
        <w:ind w:firstLine="480" w:firstLineChars="200"/>
        <w:rPr>
          <w:rFonts w:ascii="宋体" w:hAnsi="宋体" w:cs="宋体"/>
          <w:sz w:val="24"/>
          <w:szCs w:val="21"/>
        </w:rPr>
      </w:pPr>
      <w:r>
        <w:rPr>
          <w:rFonts w:hint="eastAsia" w:ascii="宋体" w:hAnsi="宋体" w:cs="宋体"/>
          <w:sz w:val="24"/>
          <w:szCs w:val="21"/>
        </w:rPr>
        <w:t>本专业课程设置主要包括公共基础课程和专业（技能）课程。</w:t>
      </w:r>
    </w:p>
    <w:p>
      <w:pPr>
        <w:spacing w:line="360" w:lineRule="auto"/>
        <w:ind w:firstLine="564" w:firstLineChars="235"/>
        <w:outlineLvl w:val="1"/>
        <w:rPr>
          <w:rFonts w:ascii="宋体" w:hAnsi="宋体" w:cs="宋体"/>
          <w:sz w:val="24"/>
          <w:szCs w:val="21"/>
        </w:rPr>
      </w:pPr>
      <w:bookmarkStart w:id="40" w:name="_Toc53078752"/>
      <w:bookmarkStart w:id="41" w:name="_Toc53692857"/>
      <w:bookmarkStart w:id="42" w:name="_Toc111628450"/>
      <w:bookmarkStart w:id="43" w:name="_Toc52138023"/>
      <w:r>
        <w:rPr>
          <w:rFonts w:hint="eastAsia" w:ascii="宋体" w:hAnsi="宋体" w:cs="宋体"/>
          <w:sz w:val="24"/>
          <w:szCs w:val="21"/>
        </w:rPr>
        <w:t>1.公共基础课程</w:t>
      </w:r>
      <w:bookmarkEnd w:id="40"/>
      <w:bookmarkEnd w:id="41"/>
      <w:bookmarkEnd w:id="42"/>
      <w:r>
        <w:rPr>
          <w:rFonts w:hint="eastAsia" w:ascii="宋体" w:hAnsi="宋体" w:cs="宋体"/>
          <w:sz w:val="24"/>
          <w:szCs w:val="21"/>
        </w:rPr>
        <w:t xml:space="preserve">  </w:t>
      </w:r>
    </w:p>
    <w:p>
      <w:pPr>
        <w:spacing w:line="360" w:lineRule="auto"/>
        <w:ind w:firstLine="480" w:firstLineChars="200"/>
        <w:jc w:val="left"/>
        <w:rPr>
          <w:rFonts w:ascii="宋体" w:hAnsi="宋体"/>
          <w:sz w:val="24"/>
        </w:rPr>
      </w:pPr>
      <w:bookmarkStart w:id="44" w:name="_Toc53692858"/>
      <w:r>
        <w:rPr>
          <w:rFonts w:hint="eastAsia" w:ascii="宋体" w:hAnsi="宋体"/>
          <w:sz w:val="24"/>
        </w:rPr>
        <w:t>根据党和国家有关文件规定，将思想道德与法治、毛泽东思想和中国特色社会主义理论体系概论、习近平新时代中国特色社会主义思想概论、形势与政策、体育、大学生心理健康、军训（含军事理论）、劳动（志愿服务）、大学生安全教育、国家安全教育、创新创业教育等列入公共基础必修课；并将急救技术、职业发展规划、就业指导、健康教育、马克思主义中国化进程与青年使命担当、英语、信息技术、美育等列入公共限选课，</w:t>
      </w:r>
      <w:r>
        <w:rPr>
          <w:rFonts w:hint="eastAsia" w:ascii="宋体" w:hAnsi="宋体" w:cs="仿宋"/>
          <w:kern w:val="0"/>
          <w:sz w:val="24"/>
          <w:lang w:bidi="ar"/>
        </w:rPr>
        <w:t>将大学生防艾健康教育、中华优秀传统文化、党史、新中国史、改革开放史、社会主义发展史等列入公共选修课。各门课程的主要内容、课</w:t>
      </w:r>
      <w:r>
        <w:rPr>
          <w:rFonts w:hint="eastAsia" w:ascii="宋体" w:hAnsi="宋体"/>
          <w:sz w:val="24"/>
        </w:rPr>
        <w:t>程目标、教学要求见表3。</w:t>
      </w:r>
    </w:p>
    <w:p>
      <w:pPr>
        <w:spacing w:line="360" w:lineRule="auto"/>
        <w:jc w:val="center"/>
        <w:rPr>
          <w:rFonts w:ascii="宋体" w:hAnsi="宋体"/>
          <w:b/>
          <w:bCs/>
          <w:sz w:val="24"/>
        </w:rPr>
      </w:pPr>
      <w:bookmarkStart w:id="45" w:name="_Hlk53075760"/>
      <w:r>
        <w:rPr>
          <w:rFonts w:hint="eastAsia" w:ascii="宋体" w:hAnsi="宋体"/>
          <w:b/>
          <w:bCs/>
          <w:sz w:val="24"/>
        </w:rPr>
        <w:t>表3  基础课程、公共限选课程</w:t>
      </w:r>
      <w:r>
        <w:rPr>
          <w:rFonts w:hint="eastAsia"/>
          <w:b/>
          <w:sz w:val="24"/>
        </w:rPr>
        <w:t>及主要内容、课程目标和教学要求</w:t>
      </w:r>
    </w:p>
    <w:bookmarkEnd w:id="45"/>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2"/>
        <w:gridCol w:w="1134"/>
        <w:gridCol w:w="1134"/>
        <w:gridCol w:w="66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672" w:type="dxa"/>
            <w:shd w:val="clear" w:color="auto" w:fill="92D050"/>
            <w:vAlign w:val="center"/>
          </w:tcPr>
          <w:p>
            <w:pPr>
              <w:jc w:val="center"/>
              <w:rPr>
                <w:rFonts w:ascii="宋体" w:hAnsi="宋体"/>
                <w:b/>
                <w:bCs/>
                <w:szCs w:val="21"/>
              </w:rPr>
            </w:pPr>
            <w:bookmarkStart w:id="46" w:name="_Hlk53075739"/>
            <w:r>
              <w:rPr>
                <w:rFonts w:hint="eastAsia" w:ascii="宋体" w:hAnsi="宋体"/>
                <w:b/>
                <w:bCs/>
                <w:szCs w:val="21"/>
              </w:rPr>
              <w:t>序号</w:t>
            </w:r>
          </w:p>
        </w:tc>
        <w:tc>
          <w:tcPr>
            <w:tcW w:w="1134" w:type="dxa"/>
            <w:shd w:val="clear" w:color="auto" w:fill="92D050"/>
            <w:vAlign w:val="center"/>
          </w:tcPr>
          <w:p>
            <w:pPr>
              <w:jc w:val="center"/>
              <w:rPr>
                <w:rFonts w:ascii="宋体" w:hAnsi="宋体"/>
                <w:b/>
                <w:bCs/>
                <w:szCs w:val="21"/>
              </w:rPr>
            </w:pPr>
            <w:r>
              <w:rPr>
                <w:rFonts w:hint="eastAsia" w:ascii="宋体" w:hAnsi="宋体"/>
                <w:b/>
                <w:bCs/>
                <w:szCs w:val="21"/>
              </w:rPr>
              <w:t>课程名称</w:t>
            </w:r>
          </w:p>
        </w:tc>
        <w:tc>
          <w:tcPr>
            <w:tcW w:w="1134" w:type="dxa"/>
            <w:shd w:val="clear" w:color="auto" w:fill="92D050"/>
            <w:vAlign w:val="center"/>
          </w:tcPr>
          <w:p>
            <w:pPr>
              <w:jc w:val="center"/>
              <w:rPr>
                <w:rFonts w:ascii="宋体" w:hAnsi="宋体"/>
                <w:b/>
                <w:bCs/>
                <w:szCs w:val="21"/>
              </w:rPr>
            </w:pPr>
            <w:r>
              <w:rPr>
                <w:rFonts w:hint="eastAsia" w:ascii="宋体" w:hAnsi="宋体"/>
                <w:b/>
                <w:bCs/>
                <w:szCs w:val="21"/>
              </w:rPr>
              <w:t>项 目</w:t>
            </w:r>
          </w:p>
        </w:tc>
        <w:tc>
          <w:tcPr>
            <w:tcW w:w="6610" w:type="dxa"/>
            <w:shd w:val="clear" w:color="auto" w:fill="92D050"/>
            <w:vAlign w:val="center"/>
          </w:tcPr>
          <w:p>
            <w:pPr>
              <w:jc w:val="center"/>
              <w:rPr>
                <w:rFonts w:ascii="宋体" w:hAnsi="宋体"/>
                <w:b/>
                <w:bCs/>
                <w:szCs w:val="21"/>
              </w:rPr>
            </w:pPr>
            <w:r>
              <w:rPr>
                <w:rFonts w:hint="eastAsia" w:ascii="宋体" w:hAnsi="宋体"/>
                <w:b/>
                <w:bCs/>
                <w:szCs w:val="21"/>
              </w:rPr>
              <w:t>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6" w:hRule="atLeast"/>
          <w:jc w:val="center"/>
        </w:trPr>
        <w:tc>
          <w:tcPr>
            <w:tcW w:w="672" w:type="dxa"/>
            <w:vMerge w:val="restart"/>
            <w:vAlign w:val="center"/>
          </w:tcPr>
          <w:p>
            <w:pPr>
              <w:jc w:val="center"/>
              <w:rPr>
                <w:rFonts w:ascii="宋体" w:hAnsi="宋体"/>
                <w:szCs w:val="21"/>
              </w:rPr>
            </w:pPr>
            <w:r>
              <w:rPr>
                <w:rFonts w:hint="eastAsia" w:ascii="宋体" w:hAnsi="宋体"/>
                <w:szCs w:val="21"/>
              </w:rPr>
              <w:t>1</w:t>
            </w:r>
          </w:p>
        </w:tc>
        <w:tc>
          <w:tcPr>
            <w:tcW w:w="1134" w:type="dxa"/>
            <w:vMerge w:val="restart"/>
            <w:vAlign w:val="center"/>
          </w:tcPr>
          <w:p>
            <w:pPr>
              <w:jc w:val="center"/>
              <w:rPr>
                <w:rFonts w:ascii="宋体" w:hAnsi="宋体"/>
                <w:szCs w:val="21"/>
              </w:rPr>
            </w:pPr>
            <w:r>
              <w:rPr>
                <w:rFonts w:hint="eastAsia" w:ascii="宋体" w:hAnsi="宋体"/>
                <w:szCs w:val="21"/>
              </w:rPr>
              <w:t>思想道德与法治</w:t>
            </w:r>
          </w:p>
        </w:tc>
        <w:tc>
          <w:tcPr>
            <w:tcW w:w="1134" w:type="dxa"/>
            <w:vAlign w:val="center"/>
          </w:tcPr>
          <w:p>
            <w:pPr>
              <w:jc w:val="center"/>
              <w:rPr>
                <w:rFonts w:ascii="宋体" w:hAnsi="宋体"/>
                <w:szCs w:val="21"/>
              </w:rPr>
            </w:pPr>
            <w:r>
              <w:rPr>
                <w:rFonts w:hint="eastAsia" w:ascii="宋体" w:hAnsi="宋体"/>
                <w:szCs w:val="21"/>
              </w:rPr>
              <w:t>主要内容</w:t>
            </w:r>
          </w:p>
        </w:tc>
        <w:tc>
          <w:tcPr>
            <w:tcW w:w="6610" w:type="dxa"/>
            <w:vAlign w:val="center"/>
          </w:tcPr>
          <w:p>
            <w:pPr>
              <w:rPr>
                <w:rFonts w:ascii="宋体" w:hAnsi="宋体"/>
                <w:b/>
                <w:bCs/>
                <w:szCs w:val="21"/>
              </w:rPr>
            </w:pPr>
            <w:r>
              <w:rPr>
                <w:rFonts w:hint="eastAsia" w:ascii="宋体" w:hAnsi="宋体"/>
                <w:szCs w:val="21"/>
              </w:rPr>
              <w:t>介绍我国公民应具有的社会主义思想政治素质、道德素质及法律素养，具体包括：绪论、人生的青春之问、坚定理想信念、弘扬中国精神、践行社会主义核心价值观、明大德守公德严私德、尊法学法守法用法。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9" w:hRule="atLeast"/>
          <w:jc w:val="center"/>
        </w:trPr>
        <w:tc>
          <w:tcPr>
            <w:tcW w:w="672" w:type="dxa"/>
            <w:vMerge w:val="continue"/>
            <w:vAlign w:val="center"/>
          </w:tcPr>
          <w:p>
            <w:pPr>
              <w:jc w:val="center"/>
              <w:rPr>
                <w:rFonts w:ascii="宋体" w:hAnsi="宋体"/>
                <w:szCs w:val="21"/>
              </w:rPr>
            </w:pPr>
          </w:p>
        </w:tc>
        <w:tc>
          <w:tcPr>
            <w:tcW w:w="1134" w:type="dxa"/>
            <w:vMerge w:val="continue"/>
          </w:tcPr>
          <w:p>
            <w:pPr>
              <w:jc w:val="left"/>
              <w:rPr>
                <w:rFonts w:ascii="宋体" w:hAnsi="宋体"/>
                <w:b/>
                <w:bCs/>
                <w:szCs w:val="21"/>
              </w:rPr>
            </w:pPr>
          </w:p>
        </w:tc>
        <w:tc>
          <w:tcPr>
            <w:tcW w:w="1134" w:type="dxa"/>
            <w:vAlign w:val="center"/>
          </w:tcPr>
          <w:p>
            <w:pPr>
              <w:jc w:val="center"/>
              <w:rPr>
                <w:rFonts w:ascii="宋体" w:hAnsi="宋体"/>
                <w:szCs w:val="21"/>
              </w:rPr>
            </w:pPr>
            <w:r>
              <w:rPr>
                <w:rFonts w:hint="eastAsia" w:ascii="宋体" w:hAnsi="宋体"/>
                <w:szCs w:val="21"/>
              </w:rPr>
              <w:t>课程目标</w:t>
            </w:r>
          </w:p>
        </w:tc>
        <w:tc>
          <w:tcPr>
            <w:tcW w:w="6610" w:type="dxa"/>
            <w:vAlign w:val="center"/>
          </w:tcPr>
          <w:p>
            <w:pPr>
              <w:rPr>
                <w:rFonts w:ascii="宋体" w:hAnsi="宋体"/>
                <w:b/>
                <w:bCs/>
                <w:szCs w:val="21"/>
              </w:rPr>
            </w:pPr>
            <w:r>
              <w:rPr>
                <w:rFonts w:hint="eastAsia" w:ascii="宋体" w:hAnsi="宋体"/>
                <w:szCs w:val="21"/>
              </w:rPr>
              <w:t>本课程是大学生思想政治教育的支柱课程之一，以马克思主义为指导，把习近平新时代中国特色社会主义思想贯穿教学全过程，旨在帮助学生形成正确的世界观、人生观、价值观，树立崇高的理想信念，弘扬伟大的中国精神，积极践行社会主义核心价值观，并不断增强学法、用法的自觉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3" w:hRule="atLeast"/>
          <w:jc w:val="center"/>
        </w:trPr>
        <w:tc>
          <w:tcPr>
            <w:tcW w:w="672" w:type="dxa"/>
            <w:vMerge w:val="continue"/>
            <w:vAlign w:val="center"/>
          </w:tcPr>
          <w:p>
            <w:pPr>
              <w:jc w:val="center"/>
              <w:rPr>
                <w:rFonts w:ascii="宋体" w:hAnsi="宋体"/>
                <w:szCs w:val="21"/>
              </w:rPr>
            </w:pPr>
          </w:p>
        </w:tc>
        <w:tc>
          <w:tcPr>
            <w:tcW w:w="1134" w:type="dxa"/>
            <w:vMerge w:val="continue"/>
          </w:tcPr>
          <w:p>
            <w:pPr>
              <w:jc w:val="left"/>
              <w:rPr>
                <w:rFonts w:ascii="宋体" w:hAnsi="宋体"/>
                <w:b/>
                <w:bCs/>
                <w:szCs w:val="21"/>
              </w:rPr>
            </w:pPr>
          </w:p>
        </w:tc>
        <w:tc>
          <w:tcPr>
            <w:tcW w:w="1134" w:type="dxa"/>
            <w:vAlign w:val="center"/>
          </w:tcPr>
          <w:p>
            <w:pPr>
              <w:jc w:val="center"/>
              <w:rPr>
                <w:rFonts w:ascii="宋体" w:hAnsi="宋体"/>
                <w:szCs w:val="21"/>
              </w:rPr>
            </w:pPr>
            <w:r>
              <w:rPr>
                <w:rFonts w:hint="eastAsia" w:ascii="宋体" w:hAnsi="宋体"/>
                <w:szCs w:val="21"/>
              </w:rPr>
              <w:t>教学要求</w:t>
            </w:r>
          </w:p>
        </w:tc>
        <w:tc>
          <w:tcPr>
            <w:tcW w:w="6610" w:type="dxa"/>
            <w:vAlign w:val="center"/>
          </w:tcPr>
          <w:p>
            <w:pPr>
              <w:rPr>
                <w:rFonts w:ascii="宋体" w:hAnsi="宋体"/>
                <w:szCs w:val="21"/>
              </w:rPr>
            </w:pPr>
            <w:r>
              <w:rPr>
                <w:rFonts w:hint="eastAsia" w:ascii="宋体" w:hAnsi="宋体"/>
                <w:szCs w:val="21"/>
              </w:rPr>
              <w:t>以课堂讲授为主，实践教学、网络教学、自主学习为辅，通过知识学习、参与体验、社会调研等多种教学方法，始终弘扬社会社会主义核心价值观这一主旋律，注重引导学生树立科学的世界观、人生观及价值观，提高思想政治理论水平，坚定中国特色社会主义共同理想和共产主义远大理想，坚持走中国特色社会主义道路，成为担当民族复兴大任的时代新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4" w:hRule="atLeast"/>
          <w:jc w:val="center"/>
        </w:trPr>
        <w:tc>
          <w:tcPr>
            <w:tcW w:w="672" w:type="dxa"/>
            <w:vMerge w:val="restart"/>
            <w:vAlign w:val="center"/>
          </w:tcPr>
          <w:p>
            <w:pPr>
              <w:jc w:val="center"/>
              <w:rPr>
                <w:rFonts w:ascii="宋体" w:hAnsi="宋体"/>
                <w:szCs w:val="21"/>
              </w:rPr>
            </w:pPr>
            <w:r>
              <w:rPr>
                <w:rFonts w:hint="eastAsia" w:ascii="宋体" w:hAnsi="宋体"/>
                <w:szCs w:val="21"/>
              </w:rPr>
              <w:t>2</w:t>
            </w:r>
          </w:p>
        </w:tc>
        <w:tc>
          <w:tcPr>
            <w:tcW w:w="1134" w:type="dxa"/>
            <w:vMerge w:val="restart"/>
            <w:vAlign w:val="center"/>
          </w:tcPr>
          <w:p>
            <w:pPr>
              <w:jc w:val="center"/>
              <w:rPr>
                <w:rFonts w:ascii="宋体" w:hAnsi="宋体"/>
                <w:szCs w:val="21"/>
              </w:rPr>
            </w:pPr>
            <w:r>
              <w:rPr>
                <w:rFonts w:hint="eastAsia" w:ascii="宋体" w:hAnsi="宋体"/>
                <w:szCs w:val="21"/>
              </w:rPr>
              <w:t>毛泽东思想和中国特色社会主义理论体系概论</w:t>
            </w:r>
          </w:p>
        </w:tc>
        <w:tc>
          <w:tcPr>
            <w:tcW w:w="1134" w:type="dxa"/>
            <w:vAlign w:val="center"/>
          </w:tcPr>
          <w:p>
            <w:pPr>
              <w:jc w:val="center"/>
              <w:rPr>
                <w:rFonts w:ascii="宋体" w:hAnsi="宋体"/>
                <w:szCs w:val="21"/>
              </w:rPr>
            </w:pPr>
            <w:r>
              <w:rPr>
                <w:rFonts w:hint="eastAsia" w:ascii="宋体" w:hAnsi="宋体"/>
                <w:szCs w:val="21"/>
              </w:rPr>
              <w:t>主要内容</w:t>
            </w:r>
          </w:p>
        </w:tc>
        <w:tc>
          <w:tcPr>
            <w:tcW w:w="6610" w:type="dxa"/>
            <w:vAlign w:val="center"/>
          </w:tcPr>
          <w:p>
            <w:pPr>
              <w:rPr>
                <w:rFonts w:ascii="宋体" w:hAnsi="宋体"/>
                <w:szCs w:val="21"/>
              </w:rPr>
            </w:pPr>
            <w:r>
              <w:rPr>
                <w:rFonts w:hint="eastAsia" w:ascii="宋体" w:hAnsi="宋体"/>
                <w:szCs w:val="21"/>
              </w:rPr>
              <w:t>介绍马克思主义中国化的思想结晶，分为“前言”、“毛泽东思想”、“邓小平理论、‘三个代表’重要思想、科学发展观”等模块，具体包括：前言、毛泽东思想及其历史地位、新民主主义革命理论、社会主义改造理论、社会主义建设道路初步探索的理论成果、邓小平理论、“三个代表”重要思想、科学发展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19" w:hRule="atLeast"/>
          <w:jc w:val="center"/>
        </w:trPr>
        <w:tc>
          <w:tcPr>
            <w:tcW w:w="672" w:type="dxa"/>
            <w:vMerge w:val="continue"/>
            <w:vAlign w:val="center"/>
          </w:tcPr>
          <w:p>
            <w:pPr>
              <w:jc w:val="center"/>
              <w:rPr>
                <w:rFonts w:ascii="宋体" w:hAnsi="宋体"/>
                <w:szCs w:val="21"/>
              </w:rPr>
            </w:pPr>
          </w:p>
        </w:tc>
        <w:tc>
          <w:tcPr>
            <w:tcW w:w="1134" w:type="dxa"/>
            <w:vMerge w:val="continue"/>
          </w:tcPr>
          <w:p>
            <w:pPr>
              <w:jc w:val="left"/>
              <w:rPr>
                <w:rFonts w:ascii="宋体" w:hAnsi="宋体"/>
                <w:b/>
                <w:bCs/>
                <w:szCs w:val="21"/>
              </w:rPr>
            </w:pPr>
          </w:p>
        </w:tc>
        <w:tc>
          <w:tcPr>
            <w:tcW w:w="1134" w:type="dxa"/>
            <w:vAlign w:val="center"/>
          </w:tcPr>
          <w:p>
            <w:pPr>
              <w:jc w:val="center"/>
              <w:rPr>
                <w:rFonts w:ascii="宋体" w:hAnsi="宋体"/>
                <w:szCs w:val="21"/>
              </w:rPr>
            </w:pPr>
            <w:r>
              <w:rPr>
                <w:rFonts w:hint="eastAsia" w:ascii="宋体" w:hAnsi="宋体"/>
                <w:szCs w:val="21"/>
              </w:rPr>
              <w:t>课程目标</w:t>
            </w:r>
          </w:p>
        </w:tc>
        <w:tc>
          <w:tcPr>
            <w:tcW w:w="6610" w:type="dxa"/>
            <w:vAlign w:val="center"/>
          </w:tcPr>
          <w:p>
            <w:pPr>
              <w:rPr>
                <w:rFonts w:ascii="宋体" w:hAnsi="宋体"/>
                <w:szCs w:val="21"/>
              </w:rPr>
            </w:pPr>
            <w:r>
              <w:rPr>
                <w:rFonts w:hint="eastAsia" w:ascii="宋体" w:hAnsi="宋体"/>
                <w:szCs w:val="21"/>
              </w:rPr>
              <w:t>本课程是对学生进行系统的马克思主义中国化理论教育，帮助学生系统掌握毛泽东思想和中国特色社会主义理论体系的基本原理，正确认识我国社会主义初级阶段的基本国情和党的路线方针政策，正确认识和分析中国特色社会主义建设过程中出现的各种问题，从而培养学生运用马克思主义基本原理分析和解决实际问题的能力，坚定在党的领导下走中国特色社会主义道路的理想信念，增强投身到我国社会主义现代化建设中的自觉性、主动性和创造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9" w:hRule="atLeast"/>
          <w:jc w:val="center"/>
        </w:trPr>
        <w:tc>
          <w:tcPr>
            <w:tcW w:w="672" w:type="dxa"/>
            <w:vMerge w:val="continue"/>
            <w:vAlign w:val="center"/>
          </w:tcPr>
          <w:p>
            <w:pPr>
              <w:jc w:val="center"/>
              <w:rPr>
                <w:rFonts w:ascii="宋体" w:hAnsi="宋体"/>
                <w:szCs w:val="21"/>
              </w:rPr>
            </w:pPr>
          </w:p>
        </w:tc>
        <w:tc>
          <w:tcPr>
            <w:tcW w:w="1134" w:type="dxa"/>
            <w:vMerge w:val="continue"/>
          </w:tcPr>
          <w:p>
            <w:pPr>
              <w:jc w:val="left"/>
              <w:rPr>
                <w:rFonts w:ascii="宋体" w:hAnsi="宋体"/>
                <w:b/>
                <w:bCs/>
                <w:szCs w:val="21"/>
              </w:rPr>
            </w:pPr>
          </w:p>
        </w:tc>
        <w:tc>
          <w:tcPr>
            <w:tcW w:w="1134" w:type="dxa"/>
            <w:vAlign w:val="center"/>
          </w:tcPr>
          <w:p>
            <w:pPr>
              <w:jc w:val="center"/>
              <w:rPr>
                <w:rFonts w:ascii="宋体" w:hAnsi="宋体"/>
                <w:szCs w:val="21"/>
              </w:rPr>
            </w:pPr>
            <w:r>
              <w:rPr>
                <w:rFonts w:hint="eastAsia" w:ascii="宋体" w:hAnsi="宋体"/>
                <w:szCs w:val="21"/>
              </w:rPr>
              <w:t>教学要求</w:t>
            </w:r>
          </w:p>
        </w:tc>
        <w:tc>
          <w:tcPr>
            <w:tcW w:w="6610" w:type="dxa"/>
            <w:vAlign w:val="center"/>
          </w:tcPr>
          <w:p>
            <w:pPr>
              <w:rPr>
                <w:rFonts w:ascii="宋体" w:hAnsi="宋体"/>
                <w:szCs w:val="21"/>
              </w:rPr>
            </w:pPr>
            <w:r>
              <w:rPr>
                <w:rFonts w:hint="eastAsia" w:ascii="宋体" w:hAnsi="宋体"/>
                <w:szCs w:val="21"/>
              </w:rPr>
              <w:t>依据中宣部、教育部关于加强和改进高等学校思想政治理论课的系列文件，尤其是《新时代高校思想政治理论课教学工作基本要求》，以引领学生坚定“四个自信”、养成“四个意识”为目标，结合我校的“大健康”办学特色，综合运用线上线下混合式、情景式、案例式等多种教学方法，按教材篇章顺序，系统讲解中国化马克思主义理论及其发展历程、重大意义，促使学生们明确与自身专业相融合的新时代使命担当，积极投身社会主义现代化建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9" w:hRule="atLeast"/>
          <w:jc w:val="center"/>
        </w:trPr>
        <w:tc>
          <w:tcPr>
            <w:tcW w:w="672" w:type="dxa"/>
            <w:vMerge w:val="restart"/>
            <w:vAlign w:val="center"/>
          </w:tcPr>
          <w:p>
            <w:pPr>
              <w:jc w:val="center"/>
              <w:rPr>
                <w:rFonts w:ascii="宋体" w:hAnsi="宋体"/>
                <w:szCs w:val="21"/>
              </w:rPr>
            </w:pPr>
            <w:r>
              <w:rPr>
                <w:rFonts w:hint="eastAsia" w:ascii="宋体" w:hAnsi="宋体"/>
                <w:szCs w:val="21"/>
              </w:rPr>
              <w:t>3</w:t>
            </w:r>
          </w:p>
        </w:tc>
        <w:tc>
          <w:tcPr>
            <w:tcW w:w="1134" w:type="dxa"/>
            <w:vMerge w:val="restart"/>
            <w:vAlign w:val="center"/>
          </w:tcPr>
          <w:p>
            <w:pPr>
              <w:jc w:val="center"/>
              <w:rPr>
                <w:rFonts w:ascii="宋体" w:hAnsi="宋体"/>
                <w:b/>
                <w:bCs/>
                <w:szCs w:val="21"/>
              </w:rPr>
            </w:pPr>
            <w:r>
              <w:rPr>
                <w:rFonts w:hint="eastAsia" w:ascii="宋体" w:hAnsi="宋体"/>
                <w:szCs w:val="21"/>
              </w:rPr>
              <w:t>习近平新时代中国特色社会主义思想概论</w:t>
            </w:r>
          </w:p>
        </w:tc>
        <w:tc>
          <w:tcPr>
            <w:tcW w:w="1134" w:type="dxa"/>
            <w:vAlign w:val="center"/>
          </w:tcPr>
          <w:p>
            <w:pPr>
              <w:jc w:val="center"/>
              <w:rPr>
                <w:rFonts w:ascii="宋体" w:hAnsi="宋体"/>
                <w:szCs w:val="21"/>
              </w:rPr>
            </w:pPr>
            <w:r>
              <w:rPr>
                <w:rFonts w:hint="eastAsia" w:ascii="宋体" w:hAnsi="宋体"/>
                <w:szCs w:val="21"/>
              </w:rPr>
              <w:t>主要内容</w:t>
            </w:r>
          </w:p>
        </w:tc>
        <w:tc>
          <w:tcPr>
            <w:tcW w:w="6610" w:type="dxa"/>
            <w:vAlign w:val="center"/>
          </w:tcPr>
          <w:p>
            <w:pPr>
              <w:rPr>
                <w:rFonts w:ascii="宋体" w:hAnsi="宋体"/>
                <w:szCs w:val="21"/>
              </w:rPr>
            </w:pPr>
            <w:r>
              <w:rPr>
                <w:rFonts w:hint="eastAsia" w:ascii="宋体" w:hAnsi="宋体"/>
                <w:szCs w:val="21"/>
              </w:rPr>
              <w:t>习近平新时代中国特色社会主义思想是当代中国马克思主义、二十一世纪马克思主义，是中华文化和中国精神的时代精华，实现了马克思主义中国化新的飞跃。主要内容包括习近平新时代中国特色社会主义思想及其历史地位、坚持和发展中国特色社会主义的总任务、“五位一体”总体布局、“四个全面”战略布局、全面推进国防和军队现代化、中国特色大国外交、坚持和加强党的领导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5" w:hRule="atLeast"/>
          <w:jc w:val="center"/>
        </w:trPr>
        <w:tc>
          <w:tcPr>
            <w:tcW w:w="672" w:type="dxa"/>
            <w:vMerge w:val="continue"/>
            <w:vAlign w:val="center"/>
          </w:tcPr>
          <w:p>
            <w:pPr>
              <w:jc w:val="center"/>
              <w:rPr>
                <w:rFonts w:ascii="宋体" w:hAnsi="宋体"/>
                <w:szCs w:val="21"/>
              </w:rPr>
            </w:pPr>
          </w:p>
        </w:tc>
        <w:tc>
          <w:tcPr>
            <w:tcW w:w="1134" w:type="dxa"/>
            <w:vMerge w:val="continue"/>
          </w:tcPr>
          <w:p>
            <w:pPr>
              <w:jc w:val="left"/>
              <w:rPr>
                <w:rFonts w:ascii="宋体" w:hAnsi="宋体"/>
                <w:b/>
                <w:bCs/>
                <w:szCs w:val="21"/>
              </w:rPr>
            </w:pPr>
          </w:p>
        </w:tc>
        <w:tc>
          <w:tcPr>
            <w:tcW w:w="1134" w:type="dxa"/>
            <w:vAlign w:val="center"/>
          </w:tcPr>
          <w:p>
            <w:pPr>
              <w:jc w:val="center"/>
              <w:rPr>
                <w:rFonts w:ascii="宋体" w:hAnsi="宋体"/>
                <w:szCs w:val="21"/>
              </w:rPr>
            </w:pPr>
            <w:r>
              <w:rPr>
                <w:rFonts w:hint="eastAsia" w:ascii="宋体" w:hAnsi="宋体"/>
                <w:szCs w:val="21"/>
              </w:rPr>
              <w:t>课程目标</w:t>
            </w:r>
          </w:p>
        </w:tc>
        <w:tc>
          <w:tcPr>
            <w:tcW w:w="6610" w:type="dxa"/>
            <w:vAlign w:val="center"/>
          </w:tcPr>
          <w:p>
            <w:pPr>
              <w:rPr>
                <w:rFonts w:ascii="宋体" w:hAnsi="宋体"/>
                <w:szCs w:val="21"/>
              </w:rPr>
            </w:pPr>
            <w:r>
              <w:rPr>
                <w:rFonts w:hint="eastAsia" w:ascii="宋体" w:hAnsi="宋体"/>
                <w:szCs w:val="21"/>
              </w:rPr>
              <w:t>帮助大学生深入学习领会习近平新时代中国特色社会主义思想的核心要义、精神实质、丰富内涵、实践要求，进一步增强大学生的“四个意识”，坚定“四个自信”，做到“两个维护”。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9" w:hRule="atLeast"/>
          <w:jc w:val="center"/>
        </w:trPr>
        <w:tc>
          <w:tcPr>
            <w:tcW w:w="672" w:type="dxa"/>
            <w:vMerge w:val="continue"/>
            <w:vAlign w:val="center"/>
          </w:tcPr>
          <w:p>
            <w:pPr>
              <w:jc w:val="center"/>
              <w:rPr>
                <w:rFonts w:ascii="宋体" w:hAnsi="宋体"/>
                <w:szCs w:val="21"/>
              </w:rPr>
            </w:pPr>
          </w:p>
        </w:tc>
        <w:tc>
          <w:tcPr>
            <w:tcW w:w="1134" w:type="dxa"/>
            <w:vMerge w:val="continue"/>
          </w:tcPr>
          <w:p>
            <w:pPr>
              <w:jc w:val="left"/>
              <w:rPr>
                <w:rFonts w:ascii="宋体" w:hAnsi="宋体"/>
                <w:b/>
                <w:bCs/>
                <w:szCs w:val="21"/>
              </w:rPr>
            </w:pPr>
          </w:p>
        </w:tc>
        <w:tc>
          <w:tcPr>
            <w:tcW w:w="1134" w:type="dxa"/>
            <w:vAlign w:val="center"/>
          </w:tcPr>
          <w:p>
            <w:pPr>
              <w:jc w:val="center"/>
              <w:rPr>
                <w:rFonts w:ascii="宋体" w:hAnsi="宋体"/>
                <w:szCs w:val="21"/>
              </w:rPr>
            </w:pPr>
            <w:r>
              <w:rPr>
                <w:rFonts w:hint="eastAsia" w:ascii="宋体" w:hAnsi="宋体"/>
                <w:szCs w:val="21"/>
              </w:rPr>
              <w:t>教学要求</w:t>
            </w:r>
          </w:p>
        </w:tc>
        <w:tc>
          <w:tcPr>
            <w:tcW w:w="6610" w:type="dxa"/>
            <w:vAlign w:val="center"/>
          </w:tcPr>
          <w:p>
            <w:pPr>
              <w:rPr>
                <w:rFonts w:ascii="宋体" w:hAnsi="宋体"/>
                <w:szCs w:val="21"/>
              </w:rPr>
            </w:pPr>
            <w:r>
              <w:rPr>
                <w:rFonts w:hint="eastAsia" w:ascii="宋体" w:hAnsi="宋体"/>
                <w:szCs w:val="21"/>
              </w:rPr>
              <w:t>习近平新时代中国特色社会主义思想，体系严整、逻辑严密、内涵丰富、博大精深，闪耀着马克思主义真理光辉。这一思想贯通马克思主义哲学、政治经济学、科学社会主义，贯通历史、现实和未来，贯通改革发展稳定、内政外交国防、治党治国治军等各领域。学习这门课程必须坚持正确的立场，善于融会贯通，切实用党的创新理论武装头脑、指导实践。引导学生切实在学懂弄通做实上下功夫，持续推进习近平新时代中国特色社会主义思想进课堂、进校园、进头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6" w:hRule="atLeast"/>
          <w:jc w:val="center"/>
        </w:trPr>
        <w:tc>
          <w:tcPr>
            <w:tcW w:w="672" w:type="dxa"/>
            <w:vMerge w:val="restart"/>
            <w:vAlign w:val="center"/>
          </w:tcPr>
          <w:p>
            <w:pPr>
              <w:jc w:val="center"/>
              <w:rPr>
                <w:rFonts w:ascii="宋体" w:hAnsi="宋体"/>
                <w:szCs w:val="21"/>
              </w:rPr>
            </w:pPr>
            <w:r>
              <w:rPr>
                <w:rFonts w:hint="eastAsia" w:ascii="宋体" w:hAnsi="宋体"/>
                <w:szCs w:val="21"/>
              </w:rPr>
              <w:t>4</w:t>
            </w:r>
          </w:p>
        </w:tc>
        <w:tc>
          <w:tcPr>
            <w:tcW w:w="1134" w:type="dxa"/>
            <w:vMerge w:val="restart"/>
            <w:vAlign w:val="center"/>
          </w:tcPr>
          <w:p>
            <w:pPr>
              <w:jc w:val="center"/>
              <w:rPr>
                <w:rFonts w:ascii="宋体" w:hAnsi="宋体"/>
                <w:szCs w:val="21"/>
              </w:rPr>
            </w:pPr>
            <w:r>
              <w:rPr>
                <w:rFonts w:hint="eastAsia" w:ascii="宋体" w:hAnsi="宋体"/>
                <w:szCs w:val="21"/>
              </w:rPr>
              <w:t>形势与</w:t>
            </w:r>
          </w:p>
          <w:p>
            <w:pPr>
              <w:jc w:val="center"/>
              <w:rPr>
                <w:rFonts w:ascii="宋体" w:hAnsi="宋体"/>
                <w:b/>
                <w:bCs/>
                <w:szCs w:val="21"/>
              </w:rPr>
            </w:pPr>
            <w:r>
              <w:rPr>
                <w:rFonts w:hint="eastAsia" w:ascii="宋体" w:hAnsi="宋体"/>
                <w:szCs w:val="21"/>
              </w:rPr>
              <w:t>政策</w:t>
            </w:r>
          </w:p>
        </w:tc>
        <w:tc>
          <w:tcPr>
            <w:tcW w:w="1134" w:type="dxa"/>
            <w:vAlign w:val="center"/>
          </w:tcPr>
          <w:p>
            <w:pPr>
              <w:jc w:val="center"/>
              <w:rPr>
                <w:rFonts w:ascii="宋体" w:hAnsi="宋体"/>
                <w:szCs w:val="21"/>
              </w:rPr>
            </w:pPr>
            <w:r>
              <w:rPr>
                <w:rFonts w:hint="eastAsia" w:ascii="宋体" w:hAnsi="宋体"/>
                <w:szCs w:val="21"/>
              </w:rPr>
              <w:t>主要内容</w:t>
            </w:r>
          </w:p>
        </w:tc>
        <w:tc>
          <w:tcPr>
            <w:tcW w:w="6610" w:type="dxa"/>
            <w:vAlign w:val="center"/>
          </w:tcPr>
          <w:p>
            <w:pPr>
              <w:ind w:firstLine="420" w:firstLineChars="200"/>
              <w:rPr>
                <w:rFonts w:ascii="宋体" w:hAnsi="宋体"/>
                <w:szCs w:val="21"/>
              </w:rPr>
            </w:pPr>
            <w:r>
              <w:rPr>
                <w:rFonts w:hint="eastAsia" w:ascii="宋体" w:hAnsi="宋体"/>
                <w:szCs w:val="21"/>
              </w:rPr>
              <w:t>介绍当前和今后一定时期内的国内外形势和国家政策，具体包括：我国经济和社会发展专题、我国政府治理和党的建设专题、国际形势和我国外交政策专题、国内外重大事件专题。开展党史、新中国史、改革开放史、社会主义发展史宣传教育，厚植大学生爱党、爱国、爱社会主义的情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6" w:hRule="atLeast"/>
          <w:jc w:val="center"/>
        </w:trPr>
        <w:tc>
          <w:tcPr>
            <w:tcW w:w="672" w:type="dxa"/>
            <w:vMerge w:val="continue"/>
            <w:vAlign w:val="center"/>
          </w:tcPr>
          <w:p>
            <w:pPr>
              <w:rPr>
                <w:rFonts w:ascii="宋体" w:hAnsi="宋体"/>
                <w:szCs w:val="21"/>
              </w:rPr>
            </w:pPr>
          </w:p>
        </w:tc>
        <w:tc>
          <w:tcPr>
            <w:tcW w:w="1134" w:type="dxa"/>
            <w:vMerge w:val="continue"/>
          </w:tcPr>
          <w:p>
            <w:pPr>
              <w:jc w:val="left"/>
              <w:rPr>
                <w:rFonts w:ascii="宋体" w:hAnsi="宋体"/>
                <w:szCs w:val="21"/>
              </w:rPr>
            </w:pPr>
          </w:p>
        </w:tc>
        <w:tc>
          <w:tcPr>
            <w:tcW w:w="1134" w:type="dxa"/>
            <w:vAlign w:val="center"/>
          </w:tcPr>
          <w:p>
            <w:pPr>
              <w:jc w:val="center"/>
              <w:rPr>
                <w:rFonts w:ascii="宋体" w:hAnsi="宋体"/>
                <w:szCs w:val="21"/>
              </w:rPr>
            </w:pPr>
            <w:r>
              <w:rPr>
                <w:rFonts w:hint="eastAsia" w:ascii="宋体" w:hAnsi="宋体"/>
                <w:szCs w:val="21"/>
              </w:rPr>
              <w:t>课程目标</w:t>
            </w:r>
          </w:p>
        </w:tc>
        <w:tc>
          <w:tcPr>
            <w:tcW w:w="6610" w:type="dxa"/>
            <w:vAlign w:val="center"/>
          </w:tcPr>
          <w:p>
            <w:pPr>
              <w:rPr>
                <w:rFonts w:ascii="宋体" w:hAnsi="宋体"/>
                <w:szCs w:val="21"/>
              </w:rPr>
            </w:pPr>
            <w:r>
              <w:rPr>
                <w:rFonts w:hint="eastAsia" w:ascii="宋体" w:hAnsi="宋体"/>
                <w:szCs w:val="21"/>
              </w:rPr>
              <w:t>这是一门时效性、针对性、综合性均很强的高校思想政治理论课，旨在帮助大学生正确认识新时代国内外形势，准确理解党和国家的基本理论、路线、方针及政策，坚定“四个自信”，牢固树立“四个意识”，更好地面对复杂而生动的现实生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1" w:hRule="atLeast"/>
          <w:jc w:val="center"/>
        </w:trPr>
        <w:tc>
          <w:tcPr>
            <w:tcW w:w="672" w:type="dxa"/>
            <w:vMerge w:val="continue"/>
            <w:vAlign w:val="center"/>
          </w:tcPr>
          <w:p>
            <w:pPr>
              <w:rPr>
                <w:rFonts w:ascii="宋体" w:hAnsi="宋体"/>
                <w:szCs w:val="21"/>
              </w:rPr>
            </w:pPr>
          </w:p>
        </w:tc>
        <w:tc>
          <w:tcPr>
            <w:tcW w:w="1134" w:type="dxa"/>
            <w:vMerge w:val="continue"/>
          </w:tcPr>
          <w:p>
            <w:pPr>
              <w:jc w:val="left"/>
              <w:rPr>
                <w:rFonts w:ascii="宋体" w:hAnsi="宋体"/>
                <w:szCs w:val="21"/>
              </w:rPr>
            </w:pPr>
          </w:p>
        </w:tc>
        <w:tc>
          <w:tcPr>
            <w:tcW w:w="1134" w:type="dxa"/>
            <w:vAlign w:val="center"/>
          </w:tcPr>
          <w:p>
            <w:pPr>
              <w:jc w:val="center"/>
              <w:rPr>
                <w:rFonts w:ascii="宋体" w:hAnsi="宋体"/>
                <w:szCs w:val="21"/>
              </w:rPr>
            </w:pPr>
            <w:r>
              <w:rPr>
                <w:rFonts w:hint="eastAsia" w:ascii="宋体" w:hAnsi="宋体"/>
                <w:szCs w:val="21"/>
              </w:rPr>
              <w:t>教学要求</w:t>
            </w:r>
          </w:p>
        </w:tc>
        <w:tc>
          <w:tcPr>
            <w:tcW w:w="6610" w:type="dxa"/>
            <w:vAlign w:val="center"/>
          </w:tcPr>
          <w:p>
            <w:pPr>
              <w:rPr>
                <w:rFonts w:ascii="宋体" w:hAnsi="宋体"/>
                <w:szCs w:val="21"/>
              </w:rPr>
            </w:pPr>
            <w:r>
              <w:rPr>
                <w:rFonts w:hint="eastAsia" w:ascii="宋体" w:hAnsi="宋体"/>
                <w:szCs w:val="21"/>
              </w:rPr>
              <w:t>充分发挥课内课外两个教育途径的作用，以专题化讲座形式开展教学，针对当下国内政治、经济、文化、社会、生态、外交等走向及国际形势，讲解学生应该认识并能够理解的时事热点，同时指导学生进行自主思考，分析更多热点难点问题，培养学生分析解决问题的思维习惯与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2" w:hRule="atLeast"/>
          <w:jc w:val="center"/>
        </w:trPr>
        <w:tc>
          <w:tcPr>
            <w:tcW w:w="672" w:type="dxa"/>
            <w:vMerge w:val="restart"/>
            <w:vAlign w:val="center"/>
          </w:tcPr>
          <w:p>
            <w:pPr>
              <w:jc w:val="center"/>
              <w:rPr>
                <w:rFonts w:ascii="宋体" w:hAnsi="宋体"/>
                <w:szCs w:val="21"/>
              </w:rPr>
            </w:pPr>
            <w:r>
              <w:rPr>
                <w:rFonts w:hint="eastAsia" w:ascii="宋体" w:hAnsi="宋体"/>
                <w:szCs w:val="21"/>
              </w:rPr>
              <w:t>5</w:t>
            </w:r>
          </w:p>
        </w:tc>
        <w:tc>
          <w:tcPr>
            <w:tcW w:w="1134" w:type="dxa"/>
            <w:vMerge w:val="restart"/>
            <w:vAlign w:val="center"/>
          </w:tcPr>
          <w:p>
            <w:pPr>
              <w:jc w:val="center"/>
              <w:rPr>
                <w:rFonts w:ascii="宋体" w:hAnsi="宋体"/>
                <w:szCs w:val="21"/>
              </w:rPr>
            </w:pPr>
            <w:r>
              <w:rPr>
                <w:rFonts w:hint="eastAsia" w:ascii="宋体" w:hAnsi="宋体"/>
                <w:szCs w:val="21"/>
              </w:rPr>
              <w:t>体育</w:t>
            </w:r>
          </w:p>
        </w:tc>
        <w:tc>
          <w:tcPr>
            <w:tcW w:w="1134" w:type="dxa"/>
            <w:vAlign w:val="center"/>
          </w:tcPr>
          <w:p>
            <w:pPr>
              <w:jc w:val="center"/>
              <w:rPr>
                <w:rFonts w:ascii="宋体" w:hAnsi="宋体"/>
                <w:szCs w:val="21"/>
              </w:rPr>
            </w:pPr>
            <w:r>
              <w:rPr>
                <w:rFonts w:hint="eastAsia" w:ascii="宋体" w:hAnsi="宋体"/>
                <w:szCs w:val="21"/>
              </w:rPr>
              <w:t>主要内容</w:t>
            </w:r>
          </w:p>
        </w:tc>
        <w:tc>
          <w:tcPr>
            <w:tcW w:w="6610" w:type="dxa"/>
            <w:vAlign w:val="center"/>
          </w:tcPr>
          <w:p>
            <w:pPr>
              <w:pStyle w:val="141"/>
              <w:widowControl w:val="0"/>
              <w:overflowPunct w:val="0"/>
              <w:textAlignment w:val="auto"/>
              <w:rPr>
                <w:rFonts w:ascii="宋体" w:hAnsi="宋体" w:cs="宋体"/>
                <w:szCs w:val="21"/>
              </w:rPr>
            </w:pPr>
            <w:r>
              <w:rPr>
                <w:rFonts w:hint="eastAsia" w:ascii="宋体" w:hAnsi="宋体" w:cs="宋体"/>
                <w:szCs w:val="21"/>
              </w:rPr>
              <w:t>1.体育理论基本知识（健康知识、体质健康知识、裁判知识、运动损伤与运动康复）；</w:t>
            </w:r>
          </w:p>
          <w:p>
            <w:pPr>
              <w:pStyle w:val="141"/>
              <w:widowControl w:val="0"/>
              <w:overflowPunct w:val="0"/>
              <w:textAlignment w:val="auto"/>
              <w:rPr>
                <w:rFonts w:ascii="宋体" w:hAnsi="宋体" w:cs="宋体"/>
                <w:szCs w:val="21"/>
              </w:rPr>
            </w:pPr>
            <w:r>
              <w:rPr>
                <w:rFonts w:hint="eastAsia" w:ascii="宋体" w:hAnsi="宋体" w:cs="宋体"/>
                <w:szCs w:val="21"/>
              </w:rPr>
              <w:t>2.《国家学生体质健康标准》中的身体素质</w:t>
            </w:r>
            <w:r>
              <w:rPr>
                <w:rFonts w:ascii="宋体" w:hAnsi="宋体" w:cs="宋体"/>
                <w:szCs w:val="21"/>
              </w:rPr>
              <w:t>项目</w:t>
            </w:r>
            <w:r>
              <w:rPr>
                <w:rFonts w:hint="eastAsia" w:ascii="宋体" w:hAnsi="宋体" w:cs="宋体"/>
                <w:szCs w:val="21"/>
              </w:rPr>
              <w:t>（50米、800米、1000米等）；</w:t>
            </w:r>
          </w:p>
          <w:p>
            <w:pPr>
              <w:pStyle w:val="141"/>
              <w:widowControl w:val="0"/>
              <w:overflowPunct w:val="0"/>
              <w:textAlignment w:val="auto"/>
              <w:rPr>
                <w:rFonts w:ascii="宋体" w:hAnsi="宋体" w:cs="宋体"/>
                <w:szCs w:val="21"/>
              </w:rPr>
            </w:pPr>
            <w:r>
              <w:rPr>
                <w:rFonts w:hint="eastAsia" w:ascii="宋体" w:hAnsi="宋体" w:cs="宋体"/>
                <w:szCs w:val="21"/>
              </w:rPr>
              <w:t>3.</w:t>
            </w:r>
            <w:r>
              <w:rPr>
                <w:rFonts w:ascii="宋体" w:hAnsi="宋体" w:cs="宋体"/>
                <w:szCs w:val="21"/>
              </w:rPr>
              <w:t>篮球、排球、</w:t>
            </w:r>
            <w:r>
              <w:rPr>
                <w:rFonts w:hint="eastAsia" w:ascii="宋体" w:hAnsi="宋体" w:cs="宋体"/>
                <w:szCs w:val="21"/>
              </w:rPr>
              <w:t>气排球、</w:t>
            </w:r>
            <w:r>
              <w:rPr>
                <w:rFonts w:ascii="宋体" w:hAnsi="宋体" w:cs="宋体"/>
                <w:szCs w:val="21"/>
              </w:rPr>
              <w:t>足球、羽毛球、乒乓球、</w:t>
            </w:r>
            <w:r>
              <w:rPr>
                <w:rFonts w:hint="eastAsia" w:ascii="宋体" w:hAnsi="宋体" w:cs="宋体"/>
                <w:szCs w:val="21"/>
              </w:rPr>
              <w:t>网球、武术、健身气功、体适能、体育舞蹈、瑜伽、体育保健、健美操、普拉提、匹克球</w:t>
            </w:r>
            <w:r>
              <w:rPr>
                <w:rFonts w:ascii="宋体" w:hAnsi="宋体" w:cs="宋体"/>
                <w:szCs w:val="21"/>
              </w:rPr>
              <w:t>等1</w:t>
            </w:r>
            <w:r>
              <w:rPr>
                <w:rFonts w:hint="eastAsia" w:ascii="宋体" w:hAnsi="宋体" w:cs="宋体"/>
                <w:szCs w:val="21"/>
              </w:rPr>
              <w:t>5</w:t>
            </w:r>
            <w:r>
              <w:rPr>
                <w:rFonts w:ascii="宋体" w:hAnsi="宋体" w:cs="宋体"/>
                <w:szCs w:val="21"/>
              </w:rPr>
              <w:t>项</w:t>
            </w:r>
            <w:r>
              <w:rPr>
                <w:rFonts w:hint="eastAsia" w:ascii="宋体" w:hAnsi="宋体" w:cs="宋体"/>
                <w:szCs w:val="21"/>
              </w:rPr>
              <w:t>以上</w:t>
            </w:r>
            <w:r>
              <w:rPr>
                <w:rFonts w:ascii="宋体" w:hAnsi="宋体" w:cs="宋体"/>
                <w:szCs w:val="21"/>
              </w:rPr>
              <w:t>的选项专修</w:t>
            </w:r>
            <w:r>
              <w:rPr>
                <w:rFonts w:hint="eastAsia" w:ascii="宋体" w:hAnsi="宋体" w:cs="宋体"/>
                <w:szCs w:val="21"/>
              </w:rPr>
              <w:t>；</w:t>
            </w:r>
          </w:p>
          <w:p>
            <w:pPr>
              <w:pStyle w:val="141"/>
              <w:widowControl w:val="0"/>
              <w:overflowPunct w:val="0"/>
              <w:textAlignment w:val="auto"/>
              <w:rPr>
                <w:rFonts w:ascii="宋体" w:hAnsi="宋体" w:cs="宋体"/>
                <w:szCs w:val="21"/>
              </w:rPr>
            </w:pPr>
            <w:r>
              <w:rPr>
                <w:rFonts w:hint="eastAsia" w:ascii="宋体" w:hAnsi="宋体" w:cs="宋体"/>
                <w:szCs w:val="21"/>
              </w:rPr>
              <w:t>4.五禽戏、</w:t>
            </w:r>
            <w:r>
              <w:rPr>
                <w:rFonts w:ascii="宋体" w:hAnsi="宋体" w:cs="宋体"/>
                <w:szCs w:val="21"/>
              </w:rPr>
              <w:t>八段锦等传统体育项目</w:t>
            </w:r>
            <w:r>
              <w:rPr>
                <w:rFonts w:hint="eastAsia" w:ascii="宋体" w:hAnsi="宋体" w:cs="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3" w:hRule="atLeast"/>
          <w:jc w:val="center"/>
        </w:trPr>
        <w:tc>
          <w:tcPr>
            <w:tcW w:w="672" w:type="dxa"/>
            <w:vMerge w:val="continue"/>
            <w:vAlign w:val="center"/>
          </w:tcPr>
          <w:p>
            <w:pPr>
              <w:jc w:val="center"/>
              <w:rPr>
                <w:rFonts w:ascii="宋体" w:hAnsi="宋体"/>
                <w:szCs w:val="21"/>
              </w:rPr>
            </w:pPr>
          </w:p>
        </w:tc>
        <w:tc>
          <w:tcPr>
            <w:tcW w:w="1134" w:type="dxa"/>
            <w:vMerge w:val="continue"/>
            <w:vAlign w:val="center"/>
          </w:tcPr>
          <w:p>
            <w:pPr>
              <w:jc w:val="center"/>
              <w:rPr>
                <w:rFonts w:ascii="宋体" w:hAnsi="宋体"/>
                <w:szCs w:val="21"/>
              </w:rPr>
            </w:pPr>
          </w:p>
        </w:tc>
        <w:tc>
          <w:tcPr>
            <w:tcW w:w="1134" w:type="dxa"/>
            <w:vAlign w:val="center"/>
          </w:tcPr>
          <w:p>
            <w:pPr>
              <w:jc w:val="center"/>
              <w:rPr>
                <w:rFonts w:ascii="宋体" w:hAnsi="宋体"/>
                <w:szCs w:val="21"/>
              </w:rPr>
            </w:pPr>
            <w:r>
              <w:rPr>
                <w:rFonts w:hint="eastAsia" w:ascii="宋体" w:hAnsi="宋体"/>
                <w:szCs w:val="21"/>
              </w:rPr>
              <w:t>课程目标</w:t>
            </w:r>
          </w:p>
        </w:tc>
        <w:tc>
          <w:tcPr>
            <w:tcW w:w="6610" w:type="dxa"/>
            <w:vAlign w:val="center"/>
          </w:tcPr>
          <w:p>
            <w:r>
              <w:rPr>
                <w:rFonts w:hint="eastAsia"/>
              </w:rPr>
              <w:t xml:space="preserve">1.增强体能与体质健康水平，掌握和应用基本的体育与健康知识和运动技能；掌握常见的运动损伤的处置方法； </w:t>
            </w:r>
          </w:p>
          <w:p>
            <w:r>
              <w:rPr>
                <w:rFonts w:hint="eastAsia"/>
              </w:rPr>
              <w:t>2.培养运动的兴趣和爱好，形成坚持锻炼的习惯；基本形成终身体育意识，具有一定的体育文化欣赏能力；</w:t>
            </w:r>
          </w:p>
          <w:p>
            <w:r>
              <w:rPr>
                <w:rFonts w:hint="eastAsia"/>
              </w:rPr>
              <w:t>3.具有良好的心理品质，表现出人际交往的能力与合作精神；</w:t>
            </w:r>
            <w:r>
              <w:rPr>
                <w:rFonts w:ascii="Arial" w:hAnsi="Arial" w:cs="Arial"/>
                <w:szCs w:val="21"/>
                <w:shd w:val="clear" w:color="auto" w:fill="FFFFFF"/>
              </w:rPr>
              <w:t>正确处理竞争与合作的关系。</w:t>
            </w:r>
          </w:p>
          <w:p>
            <w:r>
              <w:rPr>
                <w:rFonts w:hint="eastAsia"/>
              </w:rPr>
              <w:t>4.提高对个人健康和群体健康的责任感，</w:t>
            </w:r>
            <w:r>
              <w:rPr>
                <w:rFonts w:ascii="Arial" w:hAnsi="Arial" w:cs="Arial"/>
                <w:szCs w:val="21"/>
                <w:shd w:val="clear" w:color="auto" w:fill="FFFFFF"/>
              </w:rPr>
              <w:t>掌握有效提高身体素质、全面发展体能的知识与方法</w:t>
            </w:r>
            <w:r>
              <w:rPr>
                <w:rFonts w:hint="eastAsia" w:ascii="Arial" w:hAnsi="Arial" w:cs="Arial"/>
                <w:szCs w:val="21"/>
                <w:shd w:val="clear" w:color="auto" w:fill="FFFFFF"/>
              </w:rPr>
              <w:t>，</w:t>
            </w:r>
            <w:r>
              <w:rPr>
                <w:rFonts w:hint="eastAsia"/>
              </w:rPr>
              <w:t>形成健康的生活方式；</w:t>
            </w:r>
          </w:p>
          <w:p>
            <w:r>
              <w:rPr>
                <w:rFonts w:hint="eastAsia"/>
              </w:rPr>
              <w:t>5.发扬体育精神，</w:t>
            </w:r>
            <w:r>
              <w:rPr>
                <w:rFonts w:ascii="Arial" w:hAnsi="Arial" w:cs="Arial"/>
                <w:szCs w:val="21"/>
                <w:shd w:val="clear" w:color="auto" w:fill="FFFFFF"/>
              </w:rPr>
              <w:t>自觉通过体育活动改善心理状态、克服</w:t>
            </w:r>
            <w:r>
              <w:fldChar w:fldCharType="begin"/>
            </w:r>
            <w:r>
              <w:instrText xml:space="preserve"> HYPERLINK "https://baike.so.com/doc/6112627-6325764.html" \t "https://baike.so.com/doc/_blank" </w:instrText>
            </w:r>
            <w:r>
              <w:fldChar w:fldCharType="separate"/>
            </w:r>
            <w:r>
              <w:rPr>
                <w:rFonts w:ascii="Arial" w:hAnsi="Arial" w:cs="Arial"/>
                <w:szCs w:val="21"/>
                <w:shd w:val="clear" w:color="auto" w:fill="FFFFFF"/>
              </w:rPr>
              <w:t>心理障碍</w:t>
            </w:r>
            <w:r>
              <w:rPr>
                <w:rFonts w:ascii="Arial" w:hAnsi="Arial" w:cs="Arial"/>
                <w:szCs w:val="21"/>
                <w:shd w:val="clear" w:color="auto" w:fill="FFFFFF"/>
              </w:rPr>
              <w:fldChar w:fldCharType="end"/>
            </w:r>
            <w:r>
              <w:rPr>
                <w:rFonts w:ascii="Arial" w:hAnsi="Arial" w:cs="Arial"/>
                <w:szCs w:val="21"/>
                <w:shd w:val="clear" w:color="auto" w:fill="FFFFFF"/>
              </w:rPr>
              <w:t>，在运动中体验运动的乐趣和成功</w:t>
            </w:r>
            <w:r>
              <w:rPr>
                <w:rFonts w:hint="eastAsia" w:ascii="Arial" w:hAnsi="Arial" w:cs="Arial"/>
                <w:szCs w:val="21"/>
                <w:shd w:val="clear" w:color="auto" w:fill="FFFFFF"/>
              </w:rPr>
              <w:t>，</w:t>
            </w:r>
            <w:r>
              <w:rPr>
                <w:rFonts w:hint="eastAsia"/>
              </w:rPr>
              <w:t>形成积极进取、乐观开朗的生活态度；</w:t>
            </w:r>
          </w:p>
          <w:p>
            <w:pPr>
              <w:pStyle w:val="141"/>
              <w:widowControl w:val="0"/>
              <w:overflowPunct w:val="0"/>
              <w:textAlignment w:val="auto"/>
              <w:rPr>
                <w:rFonts w:ascii="宋体" w:hAnsi="宋体" w:cs="宋体"/>
                <w:szCs w:val="21"/>
              </w:rPr>
            </w:pPr>
            <w:r>
              <w:rPr>
                <w:rFonts w:hint="eastAsia"/>
              </w:rPr>
              <w:t>6.提高与专业特点相适应的体育素养。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2" w:hRule="atLeast"/>
          <w:jc w:val="center"/>
        </w:trPr>
        <w:tc>
          <w:tcPr>
            <w:tcW w:w="672" w:type="dxa"/>
            <w:vMerge w:val="continue"/>
            <w:vAlign w:val="center"/>
          </w:tcPr>
          <w:p>
            <w:pPr>
              <w:jc w:val="center"/>
              <w:rPr>
                <w:rFonts w:ascii="宋体" w:hAnsi="宋体"/>
                <w:szCs w:val="21"/>
              </w:rPr>
            </w:pPr>
          </w:p>
        </w:tc>
        <w:tc>
          <w:tcPr>
            <w:tcW w:w="1134" w:type="dxa"/>
            <w:vMerge w:val="continue"/>
            <w:vAlign w:val="center"/>
          </w:tcPr>
          <w:p>
            <w:pPr>
              <w:jc w:val="center"/>
              <w:rPr>
                <w:rFonts w:ascii="宋体" w:hAnsi="宋体"/>
                <w:szCs w:val="21"/>
              </w:rPr>
            </w:pPr>
          </w:p>
        </w:tc>
        <w:tc>
          <w:tcPr>
            <w:tcW w:w="1134" w:type="dxa"/>
            <w:vAlign w:val="center"/>
          </w:tcPr>
          <w:p>
            <w:pPr>
              <w:jc w:val="center"/>
              <w:rPr>
                <w:rFonts w:ascii="宋体" w:hAnsi="宋体"/>
                <w:szCs w:val="21"/>
              </w:rPr>
            </w:pPr>
            <w:r>
              <w:rPr>
                <w:rFonts w:hint="eastAsia" w:ascii="宋体" w:hAnsi="宋体"/>
                <w:szCs w:val="21"/>
              </w:rPr>
              <w:t>教学要求</w:t>
            </w:r>
          </w:p>
        </w:tc>
        <w:tc>
          <w:tcPr>
            <w:tcW w:w="6610" w:type="dxa"/>
            <w:vAlign w:val="center"/>
          </w:tcPr>
          <w:p>
            <w:r>
              <w:rPr>
                <w:rFonts w:hint="eastAsia"/>
              </w:rPr>
              <w:t>1.坚持从实际出发注重实效的原则。以学生的需求、气候情况、场地器材为基本出发点，力求课程设置的新颖性，多样性，注重实效，实事求是；</w:t>
            </w:r>
          </w:p>
          <w:p>
            <w:r>
              <w:rPr>
                <w:rFonts w:hint="eastAsia"/>
              </w:rPr>
              <w:t>2.教师要以提高学生身心健康为主线，培养终身体育意识。在教学过程中充分发挥主导作用，尊重学生的主体地位，</w:t>
            </w:r>
            <w:r>
              <w:rPr>
                <w:rFonts w:ascii="宋体" w:hAnsi="宋体" w:cs="宋体"/>
                <w:szCs w:val="21"/>
              </w:rPr>
              <w:t>发挥学生主观能动性和创造精神</w:t>
            </w:r>
            <w:r>
              <w:rPr>
                <w:rFonts w:hint="eastAsia" w:ascii="宋体" w:hAnsi="宋体" w:cs="宋体"/>
                <w:szCs w:val="21"/>
              </w:rPr>
              <w:t>，</w:t>
            </w:r>
            <w:r>
              <w:rPr>
                <w:rFonts w:hint="eastAsia"/>
              </w:rPr>
              <w:t>调动学生积极参与学习和锻炼的积极性；必须对学生加强安全教育，避免伤害事故发生。</w:t>
            </w:r>
          </w:p>
          <w:p>
            <w:r>
              <w:rPr>
                <w:rFonts w:hint="eastAsia"/>
              </w:rPr>
              <w:t>3.教师在教学过程中要合理安排练习密度和运动负荷，把体能的发展与知识技术技能有机结合起来；</w:t>
            </w:r>
          </w:p>
          <w:p>
            <w:pPr>
              <w:rPr>
                <w:rFonts w:ascii="Arial" w:hAnsi="Arial" w:cs="Arial"/>
                <w:szCs w:val="21"/>
                <w:shd w:val="clear" w:color="auto" w:fill="FFFFFF"/>
              </w:rPr>
            </w:pPr>
            <w:r>
              <w:rPr>
                <w:rFonts w:hint="eastAsia"/>
              </w:rPr>
              <w:t>4.</w:t>
            </w:r>
            <w:r>
              <w:rPr>
                <w:rFonts w:hint="eastAsia" w:ascii="Arial" w:hAnsi="Arial" w:cs="Arial"/>
                <w:szCs w:val="21"/>
                <w:shd w:val="clear" w:color="auto" w:fill="FFFFFF"/>
              </w:rPr>
              <w:t>在体育教学活动中努力创设合作式学习的情境， 注重素质教育，培养学生的合作与竞争意识</w:t>
            </w:r>
          </w:p>
          <w:p>
            <w:pPr>
              <w:rPr>
                <w:rFonts w:ascii="Arial" w:hAnsi="Arial" w:cs="Arial"/>
                <w:szCs w:val="21"/>
                <w:shd w:val="clear" w:color="auto" w:fill="FFFFFF"/>
              </w:rPr>
            </w:pPr>
            <w:r>
              <w:rPr>
                <w:rFonts w:hint="eastAsia" w:ascii="Arial" w:hAnsi="Arial" w:cs="Arial"/>
                <w:szCs w:val="21"/>
                <w:shd w:val="clear" w:color="auto" w:fill="FFFFFF"/>
              </w:rPr>
              <w:t>5</w:t>
            </w:r>
            <w:r>
              <w:rPr>
                <w:rFonts w:hint="eastAsia"/>
              </w:rPr>
              <w:t>.</w:t>
            </w:r>
            <w:r>
              <w:rPr>
                <w:rFonts w:hint="eastAsia" w:ascii="Arial" w:hAnsi="Arial" w:cs="Arial"/>
                <w:szCs w:val="21"/>
                <w:shd w:val="clear" w:color="auto" w:fill="FFFFFF"/>
              </w:rPr>
              <w:t>在实践教学过程中渗透理论教学，采用课内和课外相结合的教学方法，使学生掌握体育锻炼基本理论知识、专项理论知识和各项目规则与裁判法，并通过体育社团和校内竟赛、课外交流活动来提高学生参加锻炼的积极性。</w:t>
            </w:r>
          </w:p>
          <w:p>
            <w:pPr>
              <w:pStyle w:val="141"/>
              <w:widowControl w:val="0"/>
              <w:overflowPunct w:val="0"/>
              <w:textAlignment w:val="auto"/>
              <w:rPr>
                <w:rFonts w:ascii="宋体" w:hAnsi="宋体" w:cs="宋体"/>
                <w:szCs w:val="21"/>
              </w:rPr>
            </w:pPr>
            <w:r>
              <w:rPr>
                <w:rFonts w:hint="eastAsia" w:ascii="Arial" w:hAnsi="Arial" w:cs="Arial"/>
                <w:szCs w:val="21"/>
                <w:shd w:val="clear" w:color="auto" w:fill="FFFFFF"/>
              </w:rPr>
              <w:t>6</w:t>
            </w:r>
            <w:r>
              <w:rPr>
                <w:rFonts w:hint="eastAsia"/>
              </w:rPr>
              <w:t>.</w:t>
            </w:r>
            <w:r>
              <w:rPr>
                <w:rFonts w:hint="eastAsia" w:ascii="Arial" w:hAnsi="Arial" w:cs="Arial"/>
                <w:szCs w:val="21"/>
                <w:shd w:val="clear" w:color="auto" w:fill="FFFFFF"/>
              </w:rPr>
              <w:t>在教学中，根据学生的身心特点和终身体育需求，合理运用现代化教学技术，创建新型的教学方法体系，增强学生学习兴趣，提高学生终身体育意识。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jc w:val="center"/>
        </w:trPr>
        <w:tc>
          <w:tcPr>
            <w:tcW w:w="672" w:type="dxa"/>
            <w:vMerge w:val="restart"/>
            <w:vAlign w:val="center"/>
          </w:tcPr>
          <w:p>
            <w:pPr>
              <w:jc w:val="center"/>
              <w:rPr>
                <w:rFonts w:ascii="宋体" w:hAnsi="宋体"/>
                <w:szCs w:val="21"/>
              </w:rPr>
            </w:pPr>
            <w:r>
              <w:rPr>
                <w:rFonts w:hint="eastAsia" w:ascii="宋体" w:hAnsi="宋体"/>
                <w:szCs w:val="21"/>
              </w:rPr>
              <w:t>6</w:t>
            </w:r>
          </w:p>
        </w:tc>
        <w:tc>
          <w:tcPr>
            <w:tcW w:w="1134" w:type="dxa"/>
            <w:vMerge w:val="restart"/>
            <w:vAlign w:val="center"/>
          </w:tcPr>
          <w:p>
            <w:pPr>
              <w:jc w:val="center"/>
              <w:rPr>
                <w:rFonts w:ascii="宋体" w:hAnsi="宋体"/>
                <w:szCs w:val="21"/>
              </w:rPr>
            </w:pPr>
            <w:r>
              <w:rPr>
                <w:rFonts w:hint="eastAsia" w:ascii="宋体" w:hAnsi="宋体"/>
                <w:szCs w:val="21"/>
              </w:rPr>
              <w:t>大学生心理健康</w:t>
            </w:r>
          </w:p>
        </w:tc>
        <w:tc>
          <w:tcPr>
            <w:tcW w:w="1134" w:type="dxa"/>
            <w:vAlign w:val="center"/>
          </w:tcPr>
          <w:p>
            <w:pPr>
              <w:jc w:val="center"/>
              <w:rPr>
                <w:rFonts w:ascii="宋体" w:hAnsi="宋体"/>
                <w:szCs w:val="21"/>
              </w:rPr>
            </w:pPr>
            <w:r>
              <w:rPr>
                <w:rFonts w:hint="eastAsia" w:ascii="宋体" w:hAnsi="宋体"/>
                <w:szCs w:val="21"/>
              </w:rPr>
              <w:t>主要内容</w:t>
            </w:r>
          </w:p>
        </w:tc>
        <w:tc>
          <w:tcPr>
            <w:tcW w:w="6610" w:type="dxa"/>
            <w:vAlign w:val="center"/>
          </w:tcPr>
          <w:p>
            <w:pPr>
              <w:rPr>
                <w:rFonts w:ascii="宋体" w:hAnsi="宋体"/>
                <w:szCs w:val="21"/>
              </w:rPr>
            </w:pPr>
            <w:r>
              <w:rPr>
                <w:rFonts w:hint="eastAsia" w:ascii="宋体" w:hAnsi="宋体"/>
                <w:szCs w:val="21"/>
              </w:rPr>
              <w:t>1</w:t>
            </w:r>
            <w:r>
              <w:rPr>
                <w:rFonts w:ascii="宋体" w:hAnsi="宋体"/>
                <w:szCs w:val="21"/>
              </w:rPr>
              <w:t>.心理</w:t>
            </w:r>
            <w:r>
              <w:rPr>
                <w:rFonts w:hint="eastAsia" w:ascii="宋体" w:hAnsi="宋体"/>
                <w:szCs w:val="21"/>
              </w:rPr>
              <w:t>异常的辨识与处理方法；</w:t>
            </w:r>
          </w:p>
          <w:p>
            <w:pPr>
              <w:rPr>
                <w:rFonts w:ascii="宋体" w:hAnsi="宋体"/>
                <w:szCs w:val="21"/>
              </w:rPr>
            </w:pPr>
            <w:r>
              <w:rPr>
                <w:rFonts w:ascii="宋体" w:hAnsi="宋体"/>
                <w:szCs w:val="21"/>
              </w:rPr>
              <w:t>2.</w:t>
            </w:r>
            <w:r>
              <w:rPr>
                <w:rFonts w:hint="eastAsia" w:ascii="宋体" w:hAnsi="宋体"/>
                <w:szCs w:val="21"/>
              </w:rPr>
              <w:t>自我意识；</w:t>
            </w:r>
          </w:p>
          <w:p>
            <w:pPr>
              <w:rPr>
                <w:rFonts w:ascii="宋体" w:hAnsi="宋体"/>
                <w:szCs w:val="21"/>
              </w:rPr>
            </w:pPr>
            <w:r>
              <w:rPr>
                <w:rFonts w:hint="eastAsia" w:ascii="宋体" w:hAnsi="宋体"/>
                <w:szCs w:val="21"/>
              </w:rPr>
              <w:t>3.人格的发展与完善；</w:t>
            </w:r>
          </w:p>
          <w:p>
            <w:pPr>
              <w:rPr>
                <w:rFonts w:ascii="宋体" w:hAnsi="宋体"/>
                <w:szCs w:val="21"/>
              </w:rPr>
            </w:pPr>
            <w:r>
              <w:rPr>
                <w:rFonts w:hint="eastAsia" w:ascii="宋体" w:hAnsi="宋体"/>
                <w:szCs w:val="21"/>
              </w:rPr>
              <w:t>4.意志培养与挫折、压力应对；</w:t>
            </w:r>
          </w:p>
          <w:p>
            <w:pPr>
              <w:rPr>
                <w:rFonts w:ascii="宋体" w:hAnsi="宋体"/>
                <w:szCs w:val="21"/>
              </w:rPr>
            </w:pPr>
            <w:r>
              <w:rPr>
                <w:rFonts w:hint="eastAsia" w:ascii="宋体" w:hAnsi="宋体"/>
                <w:szCs w:val="21"/>
              </w:rPr>
              <w:t>5.情绪管理；</w:t>
            </w:r>
          </w:p>
          <w:p>
            <w:pPr>
              <w:rPr>
                <w:rFonts w:ascii="宋体" w:hAnsi="宋体"/>
                <w:szCs w:val="21"/>
              </w:rPr>
            </w:pPr>
            <w:r>
              <w:rPr>
                <w:rFonts w:hint="eastAsia" w:ascii="宋体" w:hAnsi="宋体"/>
                <w:szCs w:val="21"/>
              </w:rPr>
              <w:t>6.学习心理与能力培养；</w:t>
            </w:r>
          </w:p>
          <w:p>
            <w:pPr>
              <w:rPr>
                <w:rFonts w:ascii="宋体" w:hAnsi="宋体"/>
                <w:szCs w:val="21"/>
              </w:rPr>
            </w:pPr>
            <w:r>
              <w:rPr>
                <w:rFonts w:hint="eastAsia" w:ascii="宋体" w:hAnsi="宋体"/>
                <w:szCs w:val="21"/>
              </w:rPr>
              <w:t>7.人际关系；</w:t>
            </w:r>
          </w:p>
          <w:p>
            <w:pPr>
              <w:rPr>
                <w:rFonts w:ascii="宋体" w:hAnsi="宋体"/>
                <w:szCs w:val="21"/>
              </w:rPr>
            </w:pPr>
            <w:r>
              <w:rPr>
                <w:rFonts w:hint="eastAsia" w:ascii="宋体" w:hAnsi="宋体"/>
                <w:szCs w:val="21"/>
              </w:rPr>
              <w:t>8.恋爱心理。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6" w:hRule="atLeast"/>
          <w:jc w:val="center"/>
        </w:trPr>
        <w:tc>
          <w:tcPr>
            <w:tcW w:w="672" w:type="dxa"/>
            <w:vMerge w:val="continue"/>
            <w:vAlign w:val="center"/>
          </w:tcPr>
          <w:p>
            <w:pPr>
              <w:jc w:val="center"/>
              <w:rPr>
                <w:rFonts w:ascii="宋体" w:hAnsi="宋体"/>
                <w:szCs w:val="21"/>
              </w:rPr>
            </w:pPr>
          </w:p>
        </w:tc>
        <w:tc>
          <w:tcPr>
            <w:tcW w:w="1134" w:type="dxa"/>
            <w:vMerge w:val="continue"/>
            <w:vAlign w:val="center"/>
          </w:tcPr>
          <w:p>
            <w:pPr>
              <w:jc w:val="center"/>
              <w:rPr>
                <w:rFonts w:ascii="宋体" w:hAnsi="宋体"/>
                <w:szCs w:val="21"/>
              </w:rPr>
            </w:pPr>
          </w:p>
        </w:tc>
        <w:tc>
          <w:tcPr>
            <w:tcW w:w="1134" w:type="dxa"/>
            <w:vAlign w:val="center"/>
          </w:tcPr>
          <w:p>
            <w:pPr>
              <w:jc w:val="center"/>
              <w:rPr>
                <w:rFonts w:ascii="宋体" w:hAnsi="宋体"/>
                <w:szCs w:val="21"/>
              </w:rPr>
            </w:pPr>
            <w:r>
              <w:rPr>
                <w:rFonts w:hint="eastAsia" w:ascii="宋体" w:hAnsi="宋体"/>
                <w:szCs w:val="21"/>
              </w:rPr>
              <w:t>课程目标</w:t>
            </w:r>
          </w:p>
        </w:tc>
        <w:tc>
          <w:tcPr>
            <w:tcW w:w="6610" w:type="dxa"/>
            <w:vAlign w:val="center"/>
          </w:tcPr>
          <w:p>
            <w:pPr>
              <w:rPr>
                <w:rFonts w:ascii="宋体" w:hAnsi="宋体"/>
                <w:szCs w:val="21"/>
              </w:rPr>
            </w:pPr>
            <w:r>
              <w:rPr>
                <w:rFonts w:hint="eastAsia" w:ascii="宋体" w:hAnsi="宋体"/>
                <w:szCs w:val="21"/>
              </w:rPr>
              <w:t>1.了解心理学有关理论和基本概念，明确心理健康的标准及意义，熟悉大学阶段自我意识、人格、意志、压力与挫折、情绪、学习、人际关系、恋爱等方面的发展特征及异常表现，掌握自我调适的基本方法；</w:t>
            </w:r>
          </w:p>
          <w:p>
            <w:pPr>
              <w:rPr>
                <w:rFonts w:ascii="宋体" w:hAnsi="宋体"/>
                <w:szCs w:val="21"/>
              </w:rPr>
            </w:pPr>
            <w:r>
              <w:rPr>
                <w:rFonts w:hint="eastAsia" w:ascii="宋体" w:hAnsi="宋体"/>
                <w:szCs w:val="21"/>
              </w:rPr>
              <w:t>2.</w:t>
            </w:r>
            <w:r>
              <w:rPr>
                <w:rFonts w:ascii="宋体" w:hAnsi="宋体"/>
                <w:szCs w:val="21"/>
              </w:rPr>
              <w:t>学会运用本课程的知识识别、分析和解决心理问题，提高心理健康自我维护的能力</w:t>
            </w:r>
            <w:r>
              <w:rPr>
                <w:rFonts w:hint="eastAsia" w:ascii="宋体" w:hAnsi="宋体"/>
                <w:szCs w:val="21"/>
              </w:rPr>
              <w:t>；</w:t>
            </w:r>
          </w:p>
          <w:p>
            <w:pPr>
              <w:rPr>
                <w:rFonts w:ascii="宋体" w:hAnsi="宋体"/>
                <w:szCs w:val="21"/>
              </w:rPr>
            </w:pPr>
            <w:r>
              <w:rPr>
                <w:rFonts w:ascii="宋体" w:hAnsi="宋体"/>
                <w:szCs w:val="21"/>
              </w:rPr>
              <w:t>3.树立正确的心理健康意识，具有良好的心态和健康的生活方式，全面而充分地发展自己，适应社会，开发潜能，完善人格。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1" w:hRule="atLeast"/>
          <w:jc w:val="center"/>
        </w:trPr>
        <w:tc>
          <w:tcPr>
            <w:tcW w:w="672" w:type="dxa"/>
            <w:vMerge w:val="continue"/>
            <w:vAlign w:val="center"/>
          </w:tcPr>
          <w:p>
            <w:pPr>
              <w:jc w:val="center"/>
              <w:rPr>
                <w:rFonts w:ascii="宋体" w:hAnsi="宋体"/>
                <w:szCs w:val="21"/>
              </w:rPr>
            </w:pPr>
          </w:p>
        </w:tc>
        <w:tc>
          <w:tcPr>
            <w:tcW w:w="1134" w:type="dxa"/>
            <w:vMerge w:val="continue"/>
            <w:vAlign w:val="center"/>
          </w:tcPr>
          <w:p>
            <w:pPr>
              <w:jc w:val="center"/>
              <w:rPr>
                <w:rFonts w:ascii="宋体" w:hAnsi="宋体"/>
                <w:szCs w:val="21"/>
              </w:rPr>
            </w:pPr>
          </w:p>
        </w:tc>
        <w:tc>
          <w:tcPr>
            <w:tcW w:w="1134" w:type="dxa"/>
            <w:vAlign w:val="center"/>
          </w:tcPr>
          <w:p>
            <w:pPr>
              <w:jc w:val="center"/>
              <w:rPr>
                <w:rFonts w:ascii="宋体" w:hAnsi="宋体"/>
                <w:szCs w:val="21"/>
              </w:rPr>
            </w:pPr>
            <w:r>
              <w:rPr>
                <w:rFonts w:hint="eastAsia" w:ascii="宋体" w:hAnsi="宋体"/>
                <w:szCs w:val="21"/>
              </w:rPr>
              <w:t>教学要求</w:t>
            </w:r>
          </w:p>
        </w:tc>
        <w:tc>
          <w:tcPr>
            <w:tcW w:w="6610" w:type="dxa"/>
            <w:vAlign w:val="center"/>
          </w:tcPr>
          <w:p>
            <w:pPr>
              <w:rPr>
                <w:rFonts w:ascii="宋体" w:hAnsi="宋体"/>
                <w:szCs w:val="21"/>
              </w:rPr>
            </w:pPr>
            <w:r>
              <w:rPr>
                <w:rFonts w:hint="eastAsia" w:ascii="宋体" w:hAnsi="宋体"/>
                <w:szCs w:val="21"/>
              </w:rPr>
              <w:t>1.倡导活动型的教学模式，根据具体目标、内容、条件、资源的不同，结合教学实际，选用并创设丰富多彩的活动形式，以活动为载体，引导学生用多种感官去观察、体验、感悟社会和生活，获得对世界的真实感受，让学生在活动中探究，在分享中发现和解决问题，引导学生学会对自己负责，及时鼓励学生相互间的支持和互助行为；</w:t>
            </w:r>
          </w:p>
          <w:p>
            <w:pPr>
              <w:rPr>
                <w:rFonts w:ascii="宋体" w:hAnsi="宋体"/>
                <w:szCs w:val="21"/>
              </w:rPr>
            </w:pPr>
            <w:r>
              <w:rPr>
                <w:rFonts w:hint="eastAsia" w:ascii="宋体" w:hAnsi="宋体"/>
                <w:szCs w:val="21"/>
              </w:rPr>
              <w:t>2.注重理论联系实际，采用理论与体验教学相结合、讲授与训练相结合的教学方法，如课堂讲授、案例分析、小组讨论、心理测试、团体训练、情境表演、角色扮演等，借此培养学生的实际应用能力。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7" w:hRule="atLeast"/>
          <w:jc w:val="center"/>
        </w:trPr>
        <w:tc>
          <w:tcPr>
            <w:tcW w:w="672" w:type="dxa"/>
            <w:vMerge w:val="restart"/>
            <w:vAlign w:val="center"/>
          </w:tcPr>
          <w:p>
            <w:pPr>
              <w:jc w:val="center"/>
              <w:rPr>
                <w:rFonts w:ascii="宋体" w:hAnsi="宋体"/>
                <w:szCs w:val="21"/>
              </w:rPr>
            </w:pPr>
            <w:r>
              <w:rPr>
                <w:rFonts w:hint="eastAsia" w:ascii="宋体" w:hAnsi="宋体"/>
                <w:szCs w:val="21"/>
              </w:rPr>
              <w:t>7</w:t>
            </w:r>
          </w:p>
        </w:tc>
        <w:tc>
          <w:tcPr>
            <w:tcW w:w="1134" w:type="dxa"/>
            <w:vMerge w:val="restart"/>
            <w:vAlign w:val="center"/>
          </w:tcPr>
          <w:p>
            <w:pPr>
              <w:jc w:val="center"/>
              <w:rPr>
                <w:rFonts w:ascii="宋体" w:hAnsi="宋体"/>
                <w:szCs w:val="21"/>
              </w:rPr>
            </w:pPr>
            <w:r>
              <w:rPr>
                <w:rFonts w:hint="eastAsia" w:ascii="宋体" w:hAnsi="宋体"/>
                <w:szCs w:val="21"/>
              </w:rPr>
              <w:t>军事技能</w:t>
            </w:r>
          </w:p>
          <w:p>
            <w:pPr>
              <w:jc w:val="center"/>
              <w:rPr>
                <w:rFonts w:ascii="宋体" w:hAnsi="宋体"/>
                <w:szCs w:val="21"/>
              </w:rPr>
            </w:pPr>
            <w:r>
              <w:rPr>
                <w:rFonts w:hint="eastAsia" w:ascii="宋体" w:hAnsi="宋体"/>
                <w:szCs w:val="21"/>
              </w:rPr>
              <w:t>（含军事理论）</w:t>
            </w:r>
          </w:p>
        </w:tc>
        <w:tc>
          <w:tcPr>
            <w:tcW w:w="1134" w:type="dxa"/>
            <w:vAlign w:val="center"/>
          </w:tcPr>
          <w:p>
            <w:pPr>
              <w:jc w:val="center"/>
              <w:rPr>
                <w:rFonts w:ascii="宋体" w:hAnsi="宋体"/>
                <w:szCs w:val="21"/>
              </w:rPr>
            </w:pPr>
            <w:r>
              <w:rPr>
                <w:rFonts w:hint="eastAsia" w:ascii="宋体" w:hAnsi="宋体"/>
                <w:szCs w:val="21"/>
              </w:rPr>
              <w:t>主要内容</w:t>
            </w:r>
          </w:p>
        </w:tc>
        <w:tc>
          <w:tcPr>
            <w:tcW w:w="6610" w:type="dxa"/>
            <w:vAlign w:val="center"/>
          </w:tcPr>
          <w:p>
            <w:pPr>
              <w:rPr>
                <w:rFonts w:ascii="宋体" w:hAnsi="宋体"/>
                <w:szCs w:val="21"/>
              </w:rPr>
            </w:pPr>
            <w:r>
              <w:rPr>
                <w:rFonts w:hint="eastAsia" w:ascii="宋体" w:hAnsi="宋体"/>
                <w:szCs w:val="21"/>
              </w:rPr>
              <w:t>一、军事理论</w:t>
            </w:r>
          </w:p>
          <w:p>
            <w:pPr>
              <w:rPr>
                <w:rFonts w:ascii="宋体" w:hAnsi="宋体"/>
                <w:szCs w:val="21"/>
              </w:rPr>
            </w:pPr>
            <w:r>
              <w:rPr>
                <w:rFonts w:hint="eastAsia" w:ascii="宋体" w:hAnsi="宋体"/>
                <w:szCs w:val="21"/>
              </w:rPr>
              <w:t>1</w:t>
            </w:r>
            <w:r>
              <w:rPr>
                <w:rFonts w:ascii="宋体" w:hAnsi="宋体"/>
                <w:szCs w:val="21"/>
              </w:rPr>
              <w:t>.</w:t>
            </w:r>
            <w:r>
              <w:rPr>
                <w:rFonts w:hint="eastAsia" w:ascii="宋体" w:hAnsi="宋体"/>
                <w:szCs w:val="21"/>
              </w:rPr>
              <w:t>中国国防；</w:t>
            </w:r>
          </w:p>
          <w:p>
            <w:pPr>
              <w:rPr>
                <w:rFonts w:ascii="宋体" w:hAnsi="宋体"/>
                <w:szCs w:val="21"/>
              </w:rPr>
            </w:pPr>
            <w:r>
              <w:rPr>
                <w:rFonts w:hint="eastAsia" w:ascii="宋体" w:hAnsi="宋体"/>
                <w:szCs w:val="21"/>
              </w:rPr>
              <w:t>2</w:t>
            </w:r>
            <w:r>
              <w:rPr>
                <w:rFonts w:ascii="宋体" w:hAnsi="宋体"/>
                <w:szCs w:val="21"/>
              </w:rPr>
              <w:t>.</w:t>
            </w:r>
            <w:r>
              <w:rPr>
                <w:rFonts w:hint="eastAsia" w:ascii="宋体" w:hAnsi="宋体"/>
                <w:szCs w:val="21"/>
              </w:rPr>
              <w:t>国家安全；</w:t>
            </w:r>
          </w:p>
          <w:p>
            <w:pPr>
              <w:rPr>
                <w:rFonts w:ascii="宋体" w:hAnsi="宋体"/>
                <w:szCs w:val="21"/>
              </w:rPr>
            </w:pPr>
            <w:r>
              <w:rPr>
                <w:rFonts w:hint="eastAsia" w:ascii="宋体" w:hAnsi="宋体"/>
                <w:szCs w:val="21"/>
              </w:rPr>
              <w:t>3</w:t>
            </w:r>
            <w:r>
              <w:rPr>
                <w:rFonts w:ascii="宋体" w:hAnsi="宋体"/>
                <w:szCs w:val="21"/>
              </w:rPr>
              <w:t>.</w:t>
            </w:r>
            <w:r>
              <w:rPr>
                <w:rFonts w:hint="eastAsia" w:ascii="宋体" w:hAnsi="宋体"/>
                <w:szCs w:val="21"/>
              </w:rPr>
              <w:t>军事思想；</w:t>
            </w:r>
          </w:p>
          <w:p>
            <w:pPr>
              <w:rPr>
                <w:rFonts w:ascii="宋体" w:hAnsi="宋体"/>
                <w:szCs w:val="21"/>
              </w:rPr>
            </w:pPr>
            <w:r>
              <w:rPr>
                <w:rFonts w:hint="eastAsia" w:ascii="宋体" w:hAnsi="宋体"/>
                <w:szCs w:val="21"/>
              </w:rPr>
              <w:t>4</w:t>
            </w:r>
            <w:r>
              <w:rPr>
                <w:rFonts w:ascii="宋体" w:hAnsi="宋体"/>
                <w:szCs w:val="21"/>
              </w:rPr>
              <w:t>.</w:t>
            </w:r>
            <w:r>
              <w:rPr>
                <w:rFonts w:hint="eastAsia" w:ascii="宋体" w:hAnsi="宋体"/>
                <w:szCs w:val="21"/>
              </w:rPr>
              <w:t>现代战争；</w:t>
            </w:r>
          </w:p>
          <w:p>
            <w:pPr>
              <w:rPr>
                <w:rFonts w:ascii="宋体" w:hAnsi="宋体"/>
                <w:szCs w:val="21"/>
              </w:rPr>
            </w:pPr>
            <w:r>
              <w:rPr>
                <w:rFonts w:hint="eastAsia" w:ascii="宋体" w:hAnsi="宋体"/>
                <w:szCs w:val="21"/>
              </w:rPr>
              <w:t>5</w:t>
            </w:r>
            <w:r>
              <w:rPr>
                <w:rFonts w:ascii="宋体" w:hAnsi="宋体"/>
                <w:szCs w:val="21"/>
              </w:rPr>
              <w:t>.</w:t>
            </w:r>
            <w:r>
              <w:rPr>
                <w:rFonts w:hint="eastAsia" w:ascii="宋体" w:hAnsi="宋体"/>
                <w:szCs w:val="21"/>
              </w:rPr>
              <w:t>信息化装备。</w:t>
            </w:r>
          </w:p>
          <w:p>
            <w:pPr>
              <w:rPr>
                <w:rFonts w:ascii="宋体" w:hAnsi="宋体"/>
                <w:szCs w:val="21"/>
              </w:rPr>
            </w:pPr>
            <w:r>
              <w:rPr>
                <w:rFonts w:hint="eastAsia" w:ascii="宋体" w:hAnsi="宋体"/>
                <w:szCs w:val="21"/>
              </w:rPr>
              <w:t>二、军事技能</w:t>
            </w:r>
          </w:p>
          <w:p>
            <w:pPr>
              <w:rPr>
                <w:rFonts w:ascii="宋体" w:hAnsi="宋体"/>
                <w:szCs w:val="21"/>
              </w:rPr>
            </w:pPr>
            <w:r>
              <w:rPr>
                <w:rFonts w:hint="eastAsia" w:ascii="宋体" w:hAnsi="宋体"/>
                <w:szCs w:val="21"/>
              </w:rPr>
              <w:t>1.共同条令教育与训练；</w:t>
            </w:r>
          </w:p>
          <w:p>
            <w:pPr>
              <w:rPr>
                <w:rFonts w:ascii="宋体" w:hAnsi="宋体"/>
                <w:szCs w:val="21"/>
              </w:rPr>
            </w:pPr>
            <w:r>
              <w:rPr>
                <w:rFonts w:hint="eastAsia" w:ascii="宋体" w:hAnsi="宋体"/>
                <w:szCs w:val="21"/>
              </w:rPr>
              <w:t>2.战术训练；</w:t>
            </w:r>
          </w:p>
          <w:p>
            <w:pPr>
              <w:rPr>
                <w:rFonts w:ascii="宋体" w:hAnsi="宋体"/>
                <w:szCs w:val="21"/>
              </w:rPr>
            </w:pPr>
            <w:r>
              <w:rPr>
                <w:rFonts w:hint="eastAsia" w:ascii="宋体" w:hAnsi="宋体"/>
                <w:szCs w:val="21"/>
              </w:rPr>
              <w:t>3 防卫技能与战时防护训练；</w:t>
            </w:r>
          </w:p>
          <w:p>
            <w:pPr>
              <w:rPr>
                <w:rFonts w:ascii="宋体" w:hAnsi="宋体"/>
                <w:szCs w:val="21"/>
              </w:rPr>
            </w:pPr>
            <w:r>
              <w:rPr>
                <w:rFonts w:hint="eastAsia" w:ascii="宋体" w:hAnsi="宋体"/>
                <w:szCs w:val="21"/>
              </w:rPr>
              <w:t>4. 战备基础与应用训练。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6" w:hRule="atLeast"/>
          <w:jc w:val="center"/>
        </w:trPr>
        <w:tc>
          <w:tcPr>
            <w:tcW w:w="672" w:type="dxa"/>
            <w:vMerge w:val="continue"/>
            <w:vAlign w:val="center"/>
          </w:tcPr>
          <w:p>
            <w:pPr>
              <w:jc w:val="center"/>
              <w:rPr>
                <w:rFonts w:ascii="宋体" w:hAnsi="宋体"/>
                <w:szCs w:val="21"/>
              </w:rPr>
            </w:pPr>
          </w:p>
        </w:tc>
        <w:tc>
          <w:tcPr>
            <w:tcW w:w="1134" w:type="dxa"/>
            <w:vMerge w:val="continue"/>
          </w:tcPr>
          <w:p>
            <w:pPr>
              <w:jc w:val="left"/>
              <w:rPr>
                <w:rFonts w:ascii="宋体" w:hAnsi="宋体"/>
                <w:b/>
                <w:bCs/>
                <w:szCs w:val="21"/>
              </w:rPr>
            </w:pPr>
          </w:p>
        </w:tc>
        <w:tc>
          <w:tcPr>
            <w:tcW w:w="1134" w:type="dxa"/>
            <w:vAlign w:val="center"/>
          </w:tcPr>
          <w:p>
            <w:pPr>
              <w:jc w:val="center"/>
              <w:rPr>
                <w:rFonts w:ascii="宋体" w:hAnsi="宋体"/>
                <w:szCs w:val="21"/>
              </w:rPr>
            </w:pPr>
            <w:r>
              <w:rPr>
                <w:rFonts w:hint="eastAsia" w:ascii="宋体" w:hAnsi="宋体"/>
                <w:szCs w:val="21"/>
              </w:rPr>
              <w:t>课程目标</w:t>
            </w:r>
          </w:p>
        </w:tc>
        <w:tc>
          <w:tcPr>
            <w:tcW w:w="6610" w:type="dxa"/>
            <w:vAlign w:val="center"/>
          </w:tcPr>
          <w:p>
            <w:pPr>
              <w:rPr>
                <w:rFonts w:ascii="宋体" w:hAnsi="宋体"/>
                <w:szCs w:val="21"/>
              </w:rPr>
            </w:pPr>
            <w:r>
              <w:rPr>
                <w:rFonts w:hint="eastAsia" w:ascii="宋体" w:hAnsi="宋体"/>
                <w:szCs w:val="21"/>
              </w:rPr>
              <w:t>1</w:t>
            </w:r>
            <w:r>
              <w:rPr>
                <w:rFonts w:ascii="宋体" w:hAnsi="宋体"/>
                <w:szCs w:val="21"/>
              </w:rPr>
              <w:t>.</w:t>
            </w:r>
            <w:r>
              <w:rPr>
                <w:rFonts w:hint="eastAsia" w:ascii="宋体" w:hAnsi="宋体"/>
                <w:szCs w:val="21"/>
              </w:rPr>
              <w:t>通过军事课教学，让学生了解掌握军事基础知识和基本军事技能，增强国防观念、国家安全意识和忧患危机意识，弘扬爱国主义精神、传承红色基因、提高学生综合国防素质；</w:t>
            </w:r>
          </w:p>
          <w:p>
            <w:pPr>
              <w:rPr>
                <w:rFonts w:ascii="宋体" w:hAnsi="宋体" w:cs="宋体"/>
                <w:kern w:val="0"/>
                <w:szCs w:val="21"/>
                <w:lang w:bidi="ar"/>
              </w:rPr>
            </w:pPr>
            <w:r>
              <w:rPr>
                <w:rFonts w:hint="eastAsia" w:ascii="宋体" w:hAnsi="宋体"/>
                <w:szCs w:val="21"/>
              </w:rPr>
              <w:t>2</w:t>
            </w:r>
            <w:r>
              <w:rPr>
                <w:rFonts w:ascii="宋体" w:hAnsi="宋体"/>
                <w:szCs w:val="21"/>
              </w:rPr>
              <w:t>.</w:t>
            </w:r>
            <w:r>
              <w:rPr>
                <w:rFonts w:hint="eastAsia" w:ascii="宋体" w:hAnsi="宋体" w:cs="宋体"/>
                <w:kern w:val="0"/>
                <w:szCs w:val="21"/>
                <w:lang w:bidi="ar"/>
              </w:rPr>
              <w:t>了解中国人民解放军三大条令的主要内容，掌握队列动作基本要领；</w:t>
            </w:r>
          </w:p>
          <w:p>
            <w:pPr>
              <w:rPr>
                <w:rFonts w:ascii="宋体" w:hAnsi="宋体" w:cs="宋体"/>
                <w:kern w:val="0"/>
                <w:szCs w:val="21"/>
                <w:lang w:bidi="ar"/>
              </w:rPr>
            </w:pPr>
            <w:r>
              <w:rPr>
                <w:rFonts w:hint="eastAsia" w:ascii="宋体" w:hAnsi="宋体" w:cs="宋体"/>
                <w:kern w:val="0"/>
                <w:szCs w:val="21"/>
                <w:lang w:bidi="ar"/>
              </w:rPr>
              <w:t>3</w:t>
            </w:r>
            <w:r>
              <w:rPr>
                <w:rFonts w:ascii="宋体" w:hAnsi="宋体" w:cs="宋体"/>
                <w:kern w:val="0"/>
                <w:szCs w:val="21"/>
                <w:lang w:bidi="ar"/>
              </w:rPr>
              <w:t>.</w:t>
            </w:r>
            <w:r>
              <w:rPr>
                <w:rFonts w:hint="eastAsia" w:ascii="宋体" w:hAnsi="宋体" w:cs="宋体"/>
                <w:kern w:val="0"/>
                <w:szCs w:val="21"/>
                <w:lang w:bidi="ar"/>
              </w:rPr>
              <w:t>了解格斗、防护的基本知识；</w:t>
            </w:r>
          </w:p>
          <w:p>
            <w:pPr>
              <w:rPr>
                <w:rFonts w:ascii="宋体" w:hAnsi="宋体"/>
                <w:szCs w:val="21"/>
              </w:rPr>
            </w:pPr>
            <w:r>
              <w:rPr>
                <w:rFonts w:hint="eastAsia" w:ascii="宋体" w:hAnsi="宋体" w:cs="宋体"/>
                <w:kern w:val="0"/>
                <w:szCs w:val="21"/>
                <w:lang w:bidi="ar"/>
              </w:rPr>
              <w:t>4</w:t>
            </w:r>
            <w:r>
              <w:rPr>
                <w:rFonts w:ascii="宋体" w:hAnsi="宋体" w:cs="宋体"/>
                <w:kern w:val="0"/>
                <w:szCs w:val="21"/>
                <w:lang w:bidi="ar"/>
              </w:rPr>
              <w:t>.</w:t>
            </w:r>
            <w:r>
              <w:rPr>
                <w:rFonts w:hint="eastAsia" w:ascii="宋体" w:hAnsi="宋体" w:cs="宋体"/>
                <w:kern w:val="0"/>
                <w:szCs w:val="21"/>
                <w:lang w:bidi="ar"/>
              </w:rPr>
              <w:t>了解战备规定、紧急集合、徒步行军、野外生存的基本要求、方法和注意事项，全面提升综合军事素质。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9" w:hRule="atLeast"/>
          <w:jc w:val="center"/>
        </w:trPr>
        <w:tc>
          <w:tcPr>
            <w:tcW w:w="672" w:type="dxa"/>
            <w:vMerge w:val="continue"/>
            <w:vAlign w:val="center"/>
          </w:tcPr>
          <w:p>
            <w:pPr>
              <w:jc w:val="center"/>
              <w:rPr>
                <w:rFonts w:ascii="宋体" w:hAnsi="宋体"/>
                <w:szCs w:val="21"/>
              </w:rPr>
            </w:pPr>
          </w:p>
        </w:tc>
        <w:tc>
          <w:tcPr>
            <w:tcW w:w="1134" w:type="dxa"/>
            <w:vMerge w:val="continue"/>
          </w:tcPr>
          <w:p>
            <w:pPr>
              <w:jc w:val="left"/>
              <w:rPr>
                <w:rFonts w:ascii="宋体" w:hAnsi="宋体"/>
                <w:b/>
                <w:bCs/>
                <w:szCs w:val="21"/>
              </w:rPr>
            </w:pPr>
          </w:p>
        </w:tc>
        <w:tc>
          <w:tcPr>
            <w:tcW w:w="1134" w:type="dxa"/>
            <w:vAlign w:val="center"/>
          </w:tcPr>
          <w:p>
            <w:pPr>
              <w:jc w:val="center"/>
              <w:rPr>
                <w:rFonts w:ascii="宋体" w:hAnsi="宋体"/>
                <w:szCs w:val="21"/>
              </w:rPr>
            </w:pPr>
            <w:r>
              <w:rPr>
                <w:rFonts w:hint="eastAsia" w:ascii="宋体" w:hAnsi="宋体"/>
                <w:szCs w:val="21"/>
              </w:rPr>
              <w:t>教学要求</w:t>
            </w:r>
          </w:p>
        </w:tc>
        <w:tc>
          <w:tcPr>
            <w:tcW w:w="6610" w:type="dxa"/>
            <w:vAlign w:val="center"/>
          </w:tcPr>
          <w:p>
            <w:pPr>
              <w:rPr>
                <w:rFonts w:ascii="宋体" w:hAnsi="宋体"/>
                <w:szCs w:val="21"/>
              </w:rPr>
            </w:pPr>
            <w:r>
              <w:rPr>
                <w:rFonts w:hint="eastAsia" w:ascii="宋体" w:hAnsi="宋体"/>
                <w:szCs w:val="21"/>
              </w:rPr>
              <w:t>1</w:t>
            </w:r>
            <w:r>
              <w:rPr>
                <w:rFonts w:ascii="宋体" w:hAnsi="宋体"/>
                <w:szCs w:val="21"/>
              </w:rPr>
              <w:t>.</w:t>
            </w:r>
            <w:r>
              <w:rPr>
                <w:rFonts w:hint="eastAsia" w:ascii="宋体" w:hAnsi="宋体"/>
                <w:szCs w:val="21"/>
              </w:rPr>
              <w:t>通过多媒体、数字化资源讲解、任务驱动教学、探究教学、案例教学等，使学生掌握本课程基本理论和基本技能；</w:t>
            </w:r>
          </w:p>
          <w:p>
            <w:pPr>
              <w:rPr>
                <w:rFonts w:ascii="宋体" w:hAnsi="宋体"/>
                <w:szCs w:val="21"/>
              </w:rPr>
            </w:pPr>
            <w:r>
              <w:rPr>
                <w:rFonts w:ascii="宋体" w:hAnsi="宋体"/>
                <w:szCs w:val="21"/>
              </w:rPr>
              <w:t>2.</w:t>
            </w:r>
            <w:r>
              <w:rPr>
                <w:rFonts w:hint="eastAsia" w:ascii="宋体" w:hAnsi="宋体"/>
                <w:szCs w:val="21"/>
              </w:rPr>
              <w:t>使学生了解最新的军事科技和军事动态，以及当今的军事热点，拓宽学生国防教育知识面，同时潜移默化地浸润爱国主义和民族自豪感、增强民族凝聚力；</w:t>
            </w:r>
          </w:p>
          <w:p>
            <w:pPr>
              <w:rPr>
                <w:rFonts w:ascii="宋体" w:hAnsi="宋体"/>
                <w:szCs w:val="21"/>
              </w:rPr>
            </w:pPr>
            <w:r>
              <w:rPr>
                <w:rFonts w:hint="eastAsia" w:ascii="宋体" w:hAnsi="宋体"/>
                <w:szCs w:val="21"/>
              </w:rPr>
              <w:t>3</w:t>
            </w:r>
            <w:r>
              <w:rPr>
                <w:rFonts w:ascii="宋体" w:hAnsi="宋体"/>
                <w:szCs w:val="21"/>
              </w:rPr>
              <w:t>.</w:t>
            </w:r>
            <w:r>
              <w:rPr>
                <w:rFonts w:hint="eastAsia" w:ascii="宋体" w:hAnsi="宋体"/>
                <w:szCs w:val="21"/>
              </w:rPr>
              <w:t>通过2周的军训技能训练，</w:t>
            </w:r>
            <w:r>
              <w:rPr>
                <w:rFonts w:hint="eastAsia" w:ascii="宋体" w:hAnsi="宋体" w:cs="宋体"/>
                <w:kern w:val="0"/>
                <w:szCs w:val="21"/>
                <w:lang w:bidi="ar"/>
              </w:rPr>
              <w:t>培养学生令行禁止、团结奋进、顽强拼搏的过硬作风。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7" w:hRule="atLeast"/>
          <w:jc w:val="center"/>
        </w:trPr>
        <w:tc>
          <w:tcPr>
            <w:tcW w:w="672" w:type="dxa"/>
            <w:vMerge w:val="restart"/>
            <w:vAlign w:val="center"/>
          </w:tcPr>
          <w:p>
            <w:pPr>
              <w:jc w:val="center"/>
              <w:rPr>
                <w:rFonts w:ascii="宋体" w:hAnsi="宋体"/>
                <w:szCs w:val="21"/>
              </w:rPr>
            </w:pPr>
            <w:r>
              <w:rPr>
                <w:rFonts w:hint="eastAsia" w:ascii="宋体" w:hAnsi="宋体"/>
                <w:szCs w:val="21"/>
              </w:rPr>
              <w:t>8</w:t>
            </w:r>
          </w:p>
        </w:tc>
        <w:tc>
          <w:tcPr>
            <w:tcW w:w="1134" w:type="dxa"/>
            <w:vMerge w:val="restart"/>
            <w:vAlign w:val="center"/>
          </w:tcPr>
          <w:p>
            <w:pPr>
              <w:jc w:val="center"/>
              <w:rPr>
                <w:rFonts w:ascii="宋体" w:hAnsi="宋体"/>
                <w:b/>
                <w:bCs/>
                <w:szCs w:val="21"/>
              </w:rPr>
            </w:pPr>
            <w:r>
              <w:rPr>
                <w:rFonts w:hint="eastAsia" w:ascii="宋体" w:hAnsi="宋体"/>
                <w:szCs w:val="21"/>
              </w:rPr>
              <w:t>劳动</w:t>
            </w:r>
            <w:r>
              <w:rPr>
                <w:rFonts w:hint="eastAsia" w:ascii="宋体" w:hAnsi="宋体" w:cs="宋体"/>
                <w:szCs w:val="21"/>
              </w:rPr>
              <w:t>（志愿服务）</w:t>
            </w:r>
          </w:p>
        </w:tc>
        <w:tc>
          <w:tcPr>
            <w:tcW w:w="1134" w:type="dxa"/>
            <w:vAlign w:val="center"/>
          </w:tcPr>
          <w:p>
            <w:pPr>
              <w:jc w:val="center"/>
              <w:rPr>
                <w:rFonts w:ascii="宋体" w:hAnsi="宋体"/>
                <w:szCs w:val="21"/>
              </w:rPr>
            </w:pPr>
            <w:r>
              <w:rPr>
                <w:rFonts w:hint="eastAsia" w:ascii="宋体" w:hAnsi="宋体"/>
                <w:szCs w:val="21"/>
              </w:rPr>
              <w:t>主要内容</w:t>
            </w:r>
          </w:p>
        </w:tc>
        <w:tc>
          <w:tcPr>
            <w:tcW w:w="6610" w:type="dxa"/>
            <w:vAlign w:val="center"/>
          </w:tcPr>
          <w:p>
            <w:pPr>
              <w:snapToGrid w:val="0"/>
              <w:rPr>
                <w:rFonts w:ascii="宋体" w:hAnsi="宋体" w:cs="宋体"/>
                <w:kern w:val="0"/>
                <w:szCs w:val="21"/>
              </w:rPr>
            </w:pPr>
            <w:r>
              <w:rPr>
                <w:rFonts w:hint="eastAsia" w:ascii="宋体" w:hAnsi="宋体" w:cs="宋体"/>
                <w:kern w:val="0"/>
                <w:szCs w:val="21"/>
              </w:rPr>
              <w:t>1.劳动（志愿服务）岗位的内容和安全要求；</w:t>
            </w:r>
          </w:p>
          <w:p>
            <w:pPr>
              <w:snapToGrid w:val="0"/>
              <w:rPr>
                <w:rFonts w:ascii="宋体" w:hAnsi="宋体" w:cs="宋体"/>
                <w:kern w:val="0"/>
                <w:szCs w:val="21"/>
              </w:rPr>
            </w:pPr>
            <w:r>
              <w:rPr>
                <w:rFonts w:hint="eastAsia" w:ascii="宋体" w:hAnsi="宋体" w:cs="宋体"/>
                <w:kern w:val="0"/>
                <w:szCs w:val="21"/>
              </w:rPr>
              <w:t>2.劳动（志愿服务）岗位的劳动和志愿服务工具、劳保护品的正确使用方法和维修方法；</w:t>
            </w:r>
          </w:p>
          <w:p>
            <w:pPr>
              <w:snapToGrid w:val="0"/>
              <w:rPr>
                <w:rFonts w:ascii="宋体" w:hAnsi="宋体" w:cs="宋体"/>
                <w:kern w:val="0"/>
                <w:szCs w:val="21"/>
              </w:rPr>
            </w:pPr>
            <w:r>
              <w:rPr>
                <w:rFonts w:hint="eastAsia" w:ascii="宋体" w:hAnsi="宋体" w:cs="宋体"/>
                <w:kern w:val="0"/>
                <w:szCs w:val="21"/>
              </w:rPr>
              <w:t>3.团队精神的实质内容；</w:t>
            </w:r>
          </w:p>
          <w:p>
            <w:pPr>
              <w:snapToGrid w:val="0"/>
              <w:rPr>
                <w:rFonts w:ascii="宋体" w:hAnsi="宋体" w:cs="宋体"/>
                <w:kern w:val="0"/>
                <w:szCs w:val="21"/>
              </w:rPr>
            </w:pPr>
            <w:r>
              <w:rPr>
                <w:rFonts w:hint="eastAsia" w:ascii="宋体" w:hAnsi="宋体" w:cs="宋体"/>
                <w:kern w:val="0"/>
                <w:szCs w:val="21"/>
              </w:rPr>
              <w:t>4.劳动和服务态度、工作责任心的重要作用和意义；</w:t>
            </w:r>
          </w:p>
          <w:p>
            <w:pPr>
              <w:snapToGrid w:val="0"/>
              <w:rPr>
                <w:rFonts w:ascii="宋体" w:hAnsi="宋体" w:cs="宋体"/>
                <w:kern w:val="0"/>
                <w:szCs w:val="21"/>
              </w:rPr>
            </w:pPr>
            <w:r>
              <w:rPr>
                <w:rFonts w:hint="eastAsia" w:ascii="宋体" w:hAnsi="宋体" w:cs="宋体"/>
                <w:kern w:val="0"/>
                <w:szCs w:val="21"/>
              </w:rPr>
              <w:t>5.职业素质的基本内涵；</w:t>
            </w:r>
          </w:p>
          <w:p>
            <w:pPr>
              <w:snapToGrid w:val="0"/>
              <w:rPr>
                <w:rFonts w:ascii="宋体" w:hAnsi="宋体" w:cs="宋体"/>
                <w:kern w:val="0"/>
                <w:szCs w:val="21"/>
              </w:rPr>
            </w:pPr>
            <w:r>
              <w:rPr>
                <w:rFonts w:hint="eastAsia" w:ascii="宋体" w:hAnsi="宋体" w:cs="宋体"/>
                <w:kern w:val="0"/>
                <w:szCs w:val="21"/>
              </w:rPr>
              <w:t>6.劳动（志愿服务）实践。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4" w:hRule="atLeast"/>
          <w:jc w:val="center"/>
        </w:trPr>
        <w:tc>
          <w:tcPr>
            <w:tcW w:w="672" w:type="dxa"/>
            <w:vMerge w:val="continue"/>
            <w:vAlign w:val="center"/>
          </w:tcPr>
          <w:p>
            <w:pPr>
              <w:jc w:val="center"/>
              <w:rPr>
                <w:rFonts w:ascii="宋体" w:hAnsi="宋体"/>
                <w:szCs w:val="21"/>
              </w:rPr>
            </w:pPr>
          </w:p>
        </w:tc>
        <w:tc>
          <w:tcPr>
            <w:tcW w:w="1134" w:type="dxa"/>
            <w:vMerge w:val="continue"/>
          </w:tcPr>
          <w:p>
            <w:pPr>
              <w:jc w:val="center"/>
              <w:rPr>
                <w:rFonts w:ascii="宋体" w:hAnsi="宋体"/>
                <w:b/>
                <w:bCs/>
                <w:szCs w:val="21"/>
              </w:rPr>
            </w:pPr>
          </w:p>
        </w:tc>
        <w:tc>
          <w:tcPr>
            <w:tcW w:w="1134" w:type="dxa"/>
            <w:vAlign w:val="center"/>
          </w:tcPr>
          <w:p>
            <w:pPr>
              <w:jc w:val="center"/>
              <w:rPr>
                <w:rFonts w:ascii="宋体" w:hAnsi="宋体"/>
                <w:szCs w:val="21"/>
              </w:rPr>
            </w:pPr>
            <w:r>
              <w:rPr>
                <w:rFonts w:hint="eastAsia" w:ascii="宋体" w:hAnsi="宋体"/>
                <w:szCs w:val="21"/>
              </w:rPr>
              <w:t>课程目标</w:t>
            </w:r>
          </w:p>
        </w:tc>
        <w:tc>
          <w:tcPr>
            <w:tcW w:w="6610" w:type="dxa"/>
            <w:vAlign w:val="center"/>
          </w:tcPr>
          <w:p>
            <w:pPr>
              <w:snapToGrid w:val="0"/>
              <w:rPr>
                <w:rFonts w:ascii="宋体" w:hAnsi="宋体" w:cs="宋体"/>
                <w:kern w:val="0"/>
                <w:szCs w:val="21"/>
              </w:rPr>
            </w:pPr>
            <w:r>
              <w:rPr>
                <w:rFonts w:hint="eastAsia" w:ascii="宋体" w:hAnsi="宋体" w:cs="宋体"/>
                <w:kern w:val="0"/>
                <w:szCs w:val="21"/>
              </w:rPr>
              <w:t>1.通过劳动和志愿服务课理论和实践教学，提高学生的全面综合素质；</w:t>
            </w:r>
          </w:p>
          <w:p>
            <w:pPr>
              <w:snapToGrid w:val="0"/>
              <w:rPr>
                <w:rFonts w:ascii="宋体" w:hAnsi="宋体" w:cs="宋体"/>
                <w:kern w:val="0"/>
                <w:szCs w:val="21"/>
              </w:rPr>
            </w:pPr>
            <w:r>
              <w:rPr>
                <w:rFonts w:hint="eastAsia" w:ascii="宋体" w:hAnsi="宋体" w:cs="宋体"/>
                <w:kern w:val="0"/>
                <w:szCs w:val="21"/>
              </w:rPr>
              <w:t>2.树立学生的劳动和志愿服务观念；</w:t>
            </w:r>
          </w:p>
          <w:p>
            <w:pPr>
              <w:snapToGrid w:val="0"/>
              <w:rPr>
                <w:rFonts w:ascii="宋体" w:hAnsi="宋体" w:cs="宋体"/>
                <w:kern w:val="0"/>
                <w:szCs w:val="21"/>
              </w:rPr>
            </w:pPr>
            <w:r>
              <w:rPr>
                <w:rFonts w:hint="eastAsia" w:ascii="宋体" w:hAnsi="宋体" w:cs="宋体"/>
                <w:kern w:val="0"/>
                <w:szCs w:val="21"/>
              </w:rPr>
              <w:t>3.培养学生的劳动技能、服务能力和文明行为的养成；</w:t>
            </w:r>
          </w:p>
          <w:p>
            <w:pPr>
              <w:snapToGrid w:val="0"/>
              <w:rPr>
                <w:rFonts w:ascii="宋体" w:hAnsi="宋体" w:cs="宋体"/>
                <w:kern w:val="0"/>
                <w:szCs w:val="21"/>
              </w:rPr>
            </w:pPr>
            <w:r>
              <w:rPr>
                <w:rFonts w:hint="eastAsia" w:ascii="宋体" w:hAnsi="宋体" w:cs="宋体"/>
                <w:kern w:val="0"/>
                <w:szCs w:val="21"/>
              </w:rPr>
              <w:t>4.增强学生的团结协作、自我管理和自我服务意识，保持艰苦奋斗、吃苦耐劳、志愿服务的优良传统；</w:t>
            </w:r>
          </w:p>
          <w:p>
            <w:pPr>
              <w:snapToGrid w:val="0"/>
              <w:rPr>
                <w:rFonts w:ascii="宋体" w:hAnsi="宋体" w:cs="宋体"/>
                <w:kern w:val="0"/>
                <w:szCs w:val="21"/>
              </w:rPr>
            </w:pPr>
            <w:r>
              <w:rPr>
                <w:rFonts w:hint="eastAsia" w:ascii="宋体" w:hAnsi="宋体" w:cs="宋体"/>
                <w:kern w:val="0"/>
                <w:szCs w:val="21"/>
              </w:rPr>
              <w:t>5.引导和帮助学生树立正确的人生观、价值观和世界观。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0" w:hRule="atLeast"/>
          <w:jc w:val="center"/>
        </w:trPr>
        <w:tc>
          <w:tcPr>
            <w:tcW w:w="672" w:type="dxa"/>
            <w:vMerge w:val="continue"/>
            <w:vAlign w:val="center"/>
          </w:tcPr>
          <w:p>
            <w:pPr>
              <w:jc w:val="center"/>
              <w:rPr>
                <w:rFonts w:ascii="宋体" w:hAnsi="宋体"/>
                <w:szCs w:val="21"/>
              </w:rPr>
            </w:pPr>
          </w:p>
        </w:tc>
        <w:tc>
          <w:tcPr>
            <w:tcW w:w="1134" w:type="dxa"/>
            <w:vMerge w:val="continue"/>
          </w:tcPr>
          <w:p>
            <w:pPr>
              <w:jc w:val="center"/>
              <w:rPr>
                <w:rFonts w:ascii="宋体" w:hAnsi="宋体"/>
                <w:b/>
                <w:bCs/>
                <w:szCs w:val="21"/>
              </w:rPr>
            </w:pPr>
          </w:p>
        </w:tc>
        <w:tc>
          <w:tcPr>
            <w:tcW w:w="1134" w:type="dxa"/>
            <w:vAlign w:val="center"/>
          </w:tcPr>
          <w:p>
            <w:pPr>
              <w:jc w:val="center"/>
              <w:rPr>
                <w:rFonts w:ascii="宋体" w:hAnsi="宋体"/>
                <w:szCs w:val="21"/>
              </w:rPr>
            </w:pPr>
            <w:r>
              <w:rPr>
                <w:rFonts w:hint="eastAsia" w:ascii="宋体" w:hAnsi="宋体"/>
                <w:szCs w:val="21"/>
              </w:rPr>
              <w:t>教学要求</w:t>
            </w:r>
          </w:p>
        </w:tc>
        <w:tc>
          <w:tcPr>
            <w:tcW w:w="6610" w:type="dxa"/>
            <w:vAlign w:val="center"/>
          </w:tcPr>
          <w:p>
            <w:pPr>
              <w:snapToGrid w:val="0"/>
              <w:rPr>
                <w:rFonts w:ascii="宋体" w:hAnsi="宋体" w:cs="宋体"/>
                <w:kern w:val="0"/>
                <w:szCs w:val="21"/>
              </w:rPr>
            </w:pPr>
            <w:r>
              <w:rPr>
                <w:rFonts w:hint="eastAsia" w:ascii="宋体" w:hAnsi="宋体" w:cs="宋体"/>
                <w:kern w:val="0"/>
                <w:szCs w:val="21"/>
              </w:rPr>
              <w:t>1.注重培养学生基础劳动（志愿服务）能力和基本态度；</w:t>
            </w:r>
          </w:p>
          <w:p>
            <w:pPr>
              <w:snapToGrid w:val="0"/>
              <w:rPr>
                <w:rFonts w:ascii="宋体" w:hAnsi="宋体" w:cs="宋体"/>
                <w:kern w:val="0"/>
                <w:szCs w:val="21"/>
              </w:rPr>
            </w:pPr>
            <w:r>
              <w:rPr>
                <w:rFonts w:hint="eastAsia" w:ascii="宋体" w:hAnsi="宋体" w:cs="宋体"/>
                <w:kern w:val="0"/>
                <w:szCs w:val="21"/>
              </w:rPr>
              <w:t>2.学习评价以</w:t>
            </w:r>
            <w:r>
              <w:rPr>
                <w:rFonts w:ascii="宋体" w:hAnsi="宋体" w:cs="宋体"/>
                <w:kern w:val="0"/>
                <w:szCs w:val="21"/>
              </w:rPr>
              <w:t>组织辅导员和相关负责人员对</w:t>
            </w:r>
            <w:r>
              <w:rPr>
                <w:rFonts w:hint="eastAsia" w:ascii="宋体" w:hAnsi="宋体" w:cs="宋体"/>
                <w:kern w:val="0"/>
                <w:szCs w:val="21"/>
              </w:rPr>
              <w:t>劳动和志愿服务</w:t>
            </w:r>
            <w:r>
              <w:rPr>
                <w:rFonts w:ascii="宋体" w:hAnsi="宋体" w:cs="宋体"/>
                <w:kern w:val="0"/>
                <w:szCs w:val="21"/>
              </w:rPr>
              <w:t>内容和</w:t>
            </w:r>
            <w:r>
              <w:rPr>
                <w:rFonts w:hint="eastAsia" w:ascii="宋体" w:hAnsi="宋体" w:cs="宋体"/>
                <w:kern w:val="0"/>
                <w:szCs w:val="21"/>
              </w:rPr>
              <w:t>考核</w:t>
            </w:r>
            <w:r>
              <w:rPr>
                <w:rFonts w:ascii="宋体" w:hAnsi="宋体" w:cs="宋体"/>
                <w:kern w:val="0"/>
                <w:szCs w:val="21"/>
              </w:rPr>
              <w:t>情况进行</w:t>
            </w:r>
            <w:r>
              <w:rPr>
                <w:rFonts w:hint="eastAsia" w:ascii="宋体" w:hAnsi="宋体" w:cs="宋体"/>
                <w:kern w:val="0"/>
                <w:szCs w:val="21"/>
              </w:rPr>
              <w:t>评价</w:t>
            </w:r>
            <w:r>
              <w:rPr>
                <w:rFonts w:ascii="宋体" w:hAnsi="宋体" w:cs="宋体"/>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8" w:hRule="atLeast"/>
          <w:jc w:val="center"/>
        </w:trPr>
        <w:tc>
          <w:tcPr>
            <w:tcW w:w="672" w:type="dxa"/>
            <w:vMerge w:val="restart"/>
            <w:vAlign w:val="center"/>
          </w:tcPr>
          <w:p>
            <w:pPr>
              <w:jc w:val="center"/>
              <w:rPr>
                <w:rFonts w:ascii="宋体" w:hAnsi="宋体"/>
                <w:szCs w:val="21"/>
              </w:rPr>
            </w:pPr>
            <w:r>
              <w:rPr>
                <w:rFonts w:hint="eastAsia" w:ascii="宋体" w:hAnsi="宋体"/>
                <w:szCs w:val="21"/>
              </w:rPr>
              <w:t>9</w:t>
            </w:r>
          </w:p>
        </w:tc>
        <w:tc>
          <w:tcPr>
            <w:tcW w:w="1134" w:type="dxa"/>
            <w:vMerge w:val="restart"/>
            <w:vAlign w:val="center"/>
          </w:tcPr>
          <w:p>
            <w:pPr>
              <w:jc w:val="center"/>
              <w:rPr>
                <w:rFonts w:ascii="宋体" w:hAnsi="宋体"/>
                <w:szCs w:val="21"/>
              </w:rPr>
            </w:pPr>
            <w:r>
              <w:rPr>
                <w:rFonts w:hint="eastAsia" w:ascii="宋体" w:hAnsi="宋体"/>
                <w:szCs w:val="21"/>
              </w:rPr>
              <w:t>大学生安全教育</w:t>
            </w:r>
          </w:p>
        </w:tc>
        <w:tc>
          <w:tcPr>
            <w:tcW w:w="1134" w:type="dxa"/>
            <w:vAlign w:val="center"/>
          </w:tcPr>
          <w:p>
            <w:pPr>
              <w:jc w:val="center"/>
              <w:rPr>
                <w:rFonts w:ascii="宋体" w:hAnsi="宋体"/>
                <w:szCs w:val="21"/>
              </w:rPr>
            </w:pPr>
            <w:r>
              <w:rPr>
                <w:rFonts w:hint="eastAsia" w:ascii="宋体" w:hAnsi="宋体"/>
                <w:szCs w:val="21"/>
              </w:rPr>
              <w:t>主要内容</w:t>
            </w:r>
          </w:p>
        </w:tc>
        <w:tc>
          <w:tcPr>
            <w:tcW w:w="6610" w:type="dxa"/>
            <w:vAlign w:val="center"/>
          </w:tcPr>
          <w:p>
            <w:pPr>
              <w:rPr>
                <w:rFonts w:ascii="宋体" w:hAnsi="宋体"/>
                <w:szCs w:val="21"/>
              </w:rPr>
            </w:pPr>
            <w:r>
              <w:rPr>
                <w:rFonts w:hint="eastAsia" w:ascii="宋体" w:hAnsi="宋体"/>
                <w:szCs w:val="21"/>
              </w:rPr>
              <w:t>1.广东省学校安全条例学习；</w:t>
            </w:r>
          </w:p>
          <w:p>
            <w:pPr>
              <w:rPr>
                <w:rFonts w:ascii="宋体" w:hAnsi="宋体"/>
                <w:szCs w:val="21"/>
              </w:rPr>
            </w:pPr>
            <w:r>
              <w:rPr>
                <w:rFonts w:hint="eastAsia" w:ascii="宋体" w:hAnsi="宋体"/>
                <w:szCs w:val="21"/>
              </w:rPr>
              <w:t>2.校园消防安全、用电安全、食品安全、传染病防治安全；</w:t>
            </w:r>
          </w:p>
          <w:p>
            <w:pPr>
              <w:rPr>
                <w:rFonts w:ascii="宋体" w:hAnsi="宋体"/>
                <w:szCs w:val="21"/>
              </w:rPr>
            </w:pPr>
            <w:r>
              <w:rPr>
                <w:rFonts w:hint="eastAsia" w:ascii="宋体" w:hAnsi="宋体"/>
                <w:szCs w:val="21"/>
              </w:rPr>
              <w:t>3.防诈骗安全、出行安全、社交网络安全；</w:t>
            </w:r>
          </w:p>
          <w:p>
            <w:pPr>
              <w:rPr>
                <w:rFonts w:ascii="宋体" w:hAnsi="宋体"/>
                <w:szCs w:val="21"/>
              </w:rPr>
            </w:pPr>
            <w:r>
              <w:rPr>
                <w:rFonts w:hint="eastAsia" w:ascii="宋体" w:hAnsi="宋体"/>
                <w:szCs w:val="21"/>
              </w:rPr>
              <w:t>4.应急疏散安全演练、消防安全演练实践。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5" w:hRule="atLeast"/>
          <w:jc w:val="center"/>
        </w:trPr>
        <w:tc>
          <w:tcPr>
            <w:tcW w:w="672" w:type="dxa"/>
            <w:vMerge w:val="continue"/>
            <w:vAlign w:val="center"/>
          </w:tcPr>
          <w:p>
            <w:pPr>
              <w:jc w:val="center"/>
              <w:rPr>
                <w:rFonts w:ascii="宋体" w:hAnsi="宋体"/>
                <w:szCs w:val="21"/>
              </w:rPr>
            </w:pPr>
          </w:p>
        </w:tc>
        <w:tc>
          <w:tcPr>
            <w:tcW w:w="1134" w:type="dxa"/>
            <w:vMerge w:val="continue"/>
          </w:tcPr>
          <w:p>
            <w:pPr>
              <w:jc w:val="center"/>
              <w:rPr>
                <w:rFonts w:ascii="宋体" w:hAnsi="宋体"/>
                <w:szCs w:val="21"/>
              </w:rPr>
            </w:pPr>
          </w:p>
        </w:tc>
        <w:tc>
          <w:tcPr>
            <w:tcW w:w="1134" w:type="dxa"/>
            <w:vAlign w:val="center"/>
          </w:tcPr>
          <w:p>
            <w:pPr>
              <w:jc w:val="center"/>
              <w:rPr>
                <w:rFonts w:ascii="宋体" w:hAnsi="宋体"/>
                <w:szCs w:val="21"/>
              </w:rPr>
            </w:pPr>
            <w:r>
              <w:rPr>
                <w:rFonts w:hint="eastAsia" w:ascii="宋体" w:hAnsi="宋体"/>
                <w:szCs w:val="21"/>
              </w:rPr>
              <w:t>课程目标</w:t>
            </w:r>
          </w:p>
        </w:tc>
        <w:tc>
          <w:tcPr>
            <w:tcW w:w="6610" w:type="dxa"/>
            <w:vAlign w:val="center"/>
          </w:tcPr>
          <w:p>
            <w:pPr>
              <w:numPr>
                <w:ilvl w:val="0"/>
                <w:numId w:val="1"/>
              </w:numPr>
              <w:rPr>
                <w:rFonts w:ascii="宋体" w:hAnsi="宋体"/>
                <w:szCs w:val="21"/>
              </w:rPr>
            </w:pPr>
            <w:r>
              <w:rPr>
                <w:rFonts w:ascii="宋体" w:hAnsi="宋体"/>
                <w:szCs w:val="21"/>
              </w:rPr>
              <w:t>帮助大学生养成良好的安全习惯，提高安全意识，</w:t>
            </w:r>
            <w:r>
              <w:rPr>
                <w:rFonts w:hint="eastAsia" w:ascii="宋体" w:hAnsi="宋体"/>
                <w:szCs w:val="21"/>
              </w:rPr>
              <w:t>杜绝不安全隐患</w:t>
            </w:r>
            <w:r>
              <w:rPr>
                <w:rFonts w:ascii="宋体" w:hAnsi="宋体"/>
                <w:szCs w:val="21"/>
              </w:rPr>
              <w:t>掌握安全知识和防范技能，增强自我防范能力</w:t>
            </w:r>
            <w:r>
              <w:rPr>
                <w:rFonts w:hint="eastAsia" w:ascii="宋体" w:hAnsi="宋体"/>
                <w:szCs w:val="21"/>
              </w:rPr>
              <w:t>，保障生命安全。</w:t>
            </w:r>
          </w:p>
          <w:p>
            <w:pPr>
              <w:rPr>
                <w:rFonts w:ascii="宋体" w:hAnsi="宋体"/>
                <w:szCs w:val="21"/>
              </w:rPr>
            </w:pPr>
            <w:r>
              <w:rPr>
                <w:rFonts w:hint="eastAsia" w:ascii="宋体" w:hAnsi="宋体"/>
                <w:szCs w:val="21"/>
              </w:rPr>
              <w:t>2.自觉遵纪守法，预防违法犯罪。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9" w:hRule="atLeast"/>
          <w:jc w:val="center"/>
        </w:trPr>
        <w:tc>
          <w:tcPr>
            <w:tcW w:w="672" w:type="dxa"/>
            <w:vMerge w:val="continue"/>
            <w:vAlign w:val="center"/>
          </w:tcPr>
          <w:p>
            <w:pPr>
              <w:jc w:val="center"/>
              <w:rPr>
                <w:rFonts w:ascii="宋体" w:hAnsi="宋体"/>
                <w:szCs w:val="21"/>
              </w:rPr>
            </w:pPr>
          </w:p>
        </w:tc>
        <w:tc>
          <w:tcPr>
            <w:tcW w:w="1134" w:type="dxa"/>
            <w:vMerge w:val="continue"/>
          </w:tcPr>
          <w:p>
            <w:pPr>
              <w:jc w:val="center"/>
              <w:rPr>
                <w:rFonts w:ascii="宋体" w:hAnsi="宋体"/>
                <w:szCs w:val="21"/>
              </w:rPr>
            </w:pPr>
          </w:p>
        </w:tc>
        <w:tc>
          <w:tcPr>
            <w:tcW w:w="1134" w:type="dxa"/>
            <w:vAlign w:val="center"/>
          </w:tcPr>
          <w:p>
            <w:pPr>
              <w:jc w:val="center"/>
              <w:rPr>
                <w:rFonts w:ascii="宋体" w:hAnsi="宋体"/>
                <w:szCs w:val="21"/>
              </w:rPr>
            </w:pPr>
            <w:r>
              <w:rPr>
                <w:rFonts w:hint="eastAsia" w:ascii="宋体" w:hAnsi="宋体"/>
                <w:szCs w:val="21"/>
              </w:rPr>
              <w:t>教学要求</w:t>
            </w:r>
          </w:p>
        </w:tc>
        <w:tc>
          <w:tcPr>
            <w:tcW w:w="6610" w:type="dxa"/>
            <w:vAlign w:val="center"/>
          </w:tcPr>
          <w:p>
            <w:pPr>
              <w:rPr>
                <w:rFonts w:ascii="宋体" w:hAnsi="宋体" w:cs="宋体"/>
                <w:szCs w:val="21"/>
              </w:rPr>
            </w:pPr>
            <w:r>
              <w:rPr>
                <w:rFonts w:hint="eastAsia" w:ascii="宋体" w:hAnsi="宋体" w:cs="宋体"/>
                <w:szCs w:val="21"/>
              </w:rPr>
              <w:t>本课程采取大课讲授，专题授课方式，教师结合案例对相关专题，展开深入浅出的分析和讲授，并引导学生思考和自学。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72" w:type="dxa"/>
            <w:vMerge w:val="restart"/>
            <w:vAlign w:val="center"/>
          </w:tcPr>
          <w:p>
            <w:pPr>
              <w:ind w:firstLine="210" w:firstLineChars="100"/>
              <w:rPr>
                <w:rFonts w:ascii="宋体" w:hAnsi="宋体"/>
                <w:szCs w:val="21"/>
              </w:rPr>
            </w:pPr>
            <w:r>
              <w:rPr>
                <w:rFonts w:hint="eastAsia" w:ascii="宋体" w:hAnsi="宋体"/>
                <w:szCs w:val="21"/>
              </w:rPr>
              <w:t>10</w:t>
            </w:r>
          </w:p>
        </w:tc>
        <w:tc>
          <w:tcPr>
            <w:tcW w:w="1134" w:type="dxa"/>
            <w:vMerge w:val="restart"/>
          </w:tcPr>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r>
              <w:rPr>
                <w:rFonts w:hint="eastAsia" w:ascii="宋体" w:hAnsi="宋体"/>
                <w:szCs w:val="21"/>
              </w:rPr>
              <w:t>国家安全教育</w:t>
            </w:r>
          </w:p>
        </w:tc>
        <w:tc>
          <w:tcPr>
            <w:tcW w:w="1134" w:type="dxa"/>
            <w:vAlign w:val="center"/>
          </w:tcPr>
          <w:p>
            <w:pPr>
              <w:jc w:val="center"/>
              <w:rPr>
                <w:rFonts w:ascii="宋体" w:hAnsi="宋体" w:cs="宋体"/>
                <w:szCs w:val="21"/>
              </w:rPr>
            </w:pPr>
            <w:r>
              <w:rPr>
                <w:rFonts w:hint="eastAsia" w:ascii="宋体" w:hAnsi="宋体" w:cs="宋体"/>
                <w:szCs w:val="21"/>
                <w:lang w:bidi="ar"/>
              </w:rPr>
              <w:t>主要内容</w:t>
            </w:r>
          </w:p>
        </w:tc>
        <w:tc>
          <w:tcPr>
            <w:tcW w:w="6610" w:type="dxa"/>
            <w:vAlign w:val="center"/>
          </w:tcPr>
          <w:p>
            <w:pPr>
              <w:rPr>
                <w:rFonts w:ascii="宋体" w:hAnsi="宋体" w:cs="宋体"/>
                <w:szCs w:val="21"/>
              </w:rPr>
            </w:pPr>
            <w:r>
              <w:rPr>
                <w:rFonts w:hint="eastAsia" w:ascii="宋体" w:hAnsi="宋体" w:cs="宋体"/>
                <w:szCs w:val="21"/>
                <w:lang w:bidi="ar"/>
              </w:rPr>
              <w:t>介绍国家安全的重要性、政治安全、国土安全、军事安全、经济安全、文化安全、社会安全、科技安全、网络安全、生态安全、资源安全、核安全、海外利益安全以及太空、深海、极地、生物等不断拓展的新型领域安全及相关法律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672" w:type="dxa"/>
            <w:vMerge w:val="continue"/>
            <w:vAlign w:val="center"/>
          </w:tcPr>
          <w:p>
            <w:pPr>
              <w:jc w:val="center"/>
              <w:rPr>
                <w:rFonts w:ascii="宋体" w:hAnsi="宋体"/>
                <w:szCs w:val="21"/>
              </w:rPr>
            </w:pPr>
          </w:p>
        </w:tc>
        <w:tc>
          <w:tcPr>
            <w:tcW w:w="1134" w:type="dxa"/>
            <w:vMerge w:val="continue"/>
          </w:tcPr>
          <w:p>
            <w:pPr>
              <w:jc w:val="center"/>
              <w:rPr>
                <w:rFonts w:ascii="宋体" w:hAnsi="宋体"/>
                <w:szCs w:val="21"/>
              </w:rPr>
            </w:pPr>
          </w:p>
        </w:tc>
        <w:tc>
          <w:tcPr>
            <w:tcW w:w="1134" w:type="dxa"/>
            <w:vAlign w:val="center"/>
          </w:tcPr>
          <w:p>
            <w:pPr>
              <w:jc w:val="center"/>
              <w:rPr>
                <w:rFonts w:ascii="宋体" w:hAnsi="宋体"/>
                <w:szCs w:val="21"/>
              </w:rPr>
            </w:pPr>
            <w:r>
              <w:rPr>
                <w:rFonts w:hint="eastAsia" w:ascii="宋体" w:hAnsi="宋体"/>
                <w:szCs w:val="21"/>
              </w:rPr>
              <w:t>课程目标</w:t>
            </w:r>
          </w:p>
        </w:tc>
        <w:tc>
          <w:tcPr>
            <w:tcW w:w="6610" w:type="dxa"/>
            <w:vAlign w:val="center"/>
          </w:tcPr>
          <w:p>
            <w:pPr>
              <w:rPr>
                <w:rFonts w:ascii="宋体" w:hAnsi="宋体"/>
                <w:szCs w:val="21"/>
              </w:rPr>
            </w:pPr>
            <w:r>
              <w:rPr>
                <w:rFonts w:hint="eastAsia" w:ascii="宋体" w:hAnsi="宋体"/>
                <w:szCs w:val="21"/>
              </w:rPr>
              <w:t>系统掌握总体国家安全观的内涵和精神实质，理解中国特色国家安全体系，树立国家安全底线思维，将国家安全意识转化为自觉行动，强化责任担当。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6" w:hRule="atLeast"/>
          <w:jc w:val="center"/>
        </w:trPr>
        <w:tc>
          <w:tcPr>
            <w:tcW w:w="672" w:type="dxa"/>
            <w:vMerge w:val="continue"/>
            <w:vAlign w:val="center"/>
          </w:tcPr>
          <w:p>
            <w:pPr>
              <w:jc w:val="center"/>
              <w:rPr>
                <w:rFonts w:ascii="宋体" w:hAnsi="宋体"/>
                <w:szCs w:val="21"/>
              </w:rPr>
            </w:pPr>
          </w:p>
        </w:tc>
        <w:tc>
          <w:tcPr>
            <w:tcW w:w="1134" w:type="dxa"/>
            <w:vMerge w:val="continue"/>
          </w:tcPr>
          <w:p>
            <w:pPr>
              <w:jc w:val="center"/>
              <w:rPr>
                <w:rFonts w:ascii="宋体" w:hAnsi="宋体"/>
                <w:szCs w:val="21"/>
              </w:rPr>
            </w:pPr>
          </w:p>
        </w:tc>
        <w:tc>
          <w:tcPr>
            <w:tcW w:w="1134" w:type="dxa"/>
            <w:vAlign w:val="center"/>
          </w:tcPr>
          <w:p>
            <w:pPr>
              <w:jc w:val="center"/>
              <w:rPr>
                <w:rFonts w:ascii="宋体" w:hAnsi="宋体"/>
                <w:szCs w:val="21"/>
              </w:rPr>
            </w:pPr>
            <w:r>
              <w:rPr>
                <w:rFonts w:hint="eastAsia" w:ascii="宋体" w:hAnsi="宋体"/>
                <w:szCs w:val="21"/>
              </w:rPr>
              <w:t>教学要求</w:t>
            </w:r>
          </w:p>
        </w:tc>
        <w:tc>
          <w:tcPr>
            <w:tcW w:w="6610" w:type="dxa"/>
            <w:vAlign w:val="center"/>
          </w:tcPr>
          <w:p>
            <w:pPr>
              <w:pStyle w:val="141"/>
              <w:overflowPunct w:val="0"/>
              <w:rPr>
                <w:rFonts w:ascii="宋体" w:hAnsi="宋体"/>
                <w:szCs w:val="21"/>
              </w:rPr>
            </w:pPr>
            <w:r>
              <w:rPr>
                <w:rFonts w:hint="eastAsia" w:ascii="宋体" w:hAnsi="宋体" w:cs="宋体"/>
                <w:szCs w:val="21"/>
              </w:rPr>
              <w:t>以课堂讲授为主，网络教学、自主学习为辅，通过知识学习、参与体验等多种教学方法，充分利用多种资源，专门课程与学科融入相结合，知识学习与实践活动相结合，学校教育与社会教育相结合，生动鲜活、易于接受，增强育人实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6" w:hRule="atLeast"/>
          <w:jc w:val="center"/>
        </w:trPr>
        <w:tc>
          <w:tcPr>
            <w:tcW w:w="672" w:type="dxa"/>
            <w:vMerge w:val="restart"/>
            <w:vAlign w:val="center"/>
          </w:tcPr>
          <w:p>
            <w:pPr>
              <w:jc w:val="center"/>
              <w:rPr>
                <w:rFonts w:ascii="宋体" w:hAnsi="宋体"/>
                <w:szCs w:val="21"/>
              </w:rPr>
            </w:pPr>
            <w:r>
              <w:rPr>
                <w:rFonts w:hint="eastAsia" w:ascii="宋体" w:hAnsi="宋体"/>
                <w:szCs w:val="21"/>
              </w:rPr>
              <w:t>11</w:t>
            </w:r>
          </w:p>
        </w:tc>
        <w:tc>
          <w:tcPr>
            <w:tcW w:w="1134" w:type="dxa"/>
            <w:vMerge w:val="restart"/>
            <w:vAlign w:val="center"/>
          </w:tcPr>
          <w:p>
            <w:pPr>
              <w:jc w:val="center"/>
              <w:rPr>
                <w:rFonts w:ascii="宋体" w:hAnsi="宋体"/>
                <w:szCs w:val="21"/>
              </w:rPr>
            </w:pPr>
          </w:p>
          <w:p>
            <w:pPr>
              <w:jc w:val="center"/>
              <w:rPr>
                <w:rFonts w:ascii="宋体" w:hAnsi="宋体"/>
                <w:szCs w:val="21"/>
              </w:rPr>
            </w:pPr>
            <w:r>
              <w:rPr>
                <w:rFonts w:hint="eastAsia" w:ascii="宋体" w:hAnsi="宋体"/>
                <w:szCs w:val="21"/>
              </w:rPr>
              <w:t>创新创业</w:t>
            </w:r>
          </w:p>
          <w:p>
            <w:pPr>
              <w:jc w:val="center"/>
              <w:rPr>
                <w:rFonts w:ascii="宋体" w:hAnsi="宋体"/>
                <w:szCs w:val="21"/>
              </w:rPr>
            </w:pPr>
            <w:r>
              <w:rPr>
                <w:rFonts w:hint="eastAsia" w:ascii="宋体" w:hAnsi="宋体"/>
                <w:szCs w:val="21"/>
              </w:rPr>
              <w:t>教育</w:t>
            </w:r>
          </w:p>
        </w:tc>
        <w:tc>
          <w:tcPr>
            <w:tcW w:w="1134" w:type="dxa"/>
            <w:vAlign w:val="center"/>
          </w:tcPr>
          <w:p>
            <w:pPr>
              <w:jc w:val="center"/>
              <w:rPr>
                <w:rFonts w:ascii="宋体" w:hAnsi="宋体"/>
                <w:szCs w:val="21"/>
              </w:rPr>
            </w:pPr>
            <w:r>
              <w:rPr>
                <w:rFonts w:hint="eastAsia" w:ascii="宋体" w:hAnsi="宋体"/>
                <w:szCs w:val="21"/>
              </w:rPr>
              <w:t>主要内容</w:t>
            </w:r>
          </w:p>
        </w:tc>
        <w:tc>
          <w:tcPr>
            <w:tcW w:w="6610" w:type="dxa"/>
            <w:vAlign w:val="center"/>
          </w:tcPr>
          <w:p>
            <w:pPr>
              <w:rPr>
                <w:rFonts w:ascii="宋体" w:hAnsi="宋体"/>
                <w:szCs w:val="21"/>
              </w:rPr>
            </w:pPr>
            <w:r>
              <w:rPr>
                <w:rFonts w:hint="eastAsia" w:ascii="宋体" w:hAnsi="宋体"/>
                <w:szCs w:val="21"/>
              </w:rPr>
              <w:t>1.创新思维与训练；</w:t>
            </w:r>
          </w:p>
          <w:p>
            <w:pPr>
              <w:rPr>
                <w:rFonts w:ascii="宋体" w:hAnsi="宋体"/>
                <w:szCs w:val="21"/>
              </w:rPr>
            </w:pPr>
            <w:r>
              <w:rPr>
                <w:rFonts w:hint="eastAsia" w:ascii="宋体" w:hAnsi="宋体"/>
                <w:szCs w:val="21"/>
              </w:rPr>
              <w:t>2.典型创新创业案例与创业者素质养成；</w:t>
            </w:r>
          </w:p>
          <w:p>
            <w:pPr>
              <w:rPr>
                <w:rFonts w:ascii="宋体" w:hAnsi="宋体"/>
                <w:szCs w:val="21"/>
              </w:rPr>
            </w:pPr>
            <w:r>
              <w:rPr>
                <w:rFonts w:hint="eastAsia" w:ascii="宋体" w:hAnsi="宋体"/>
                <w:szCs w:val="21"/>
              </w:rPr>
              <w:t>3.创业机会识别与创业环境分析；</w:t>
            </w:r>
          </w:p>
          <w:p>
            <w:pPr>
              <w:rPr>
                <w:rFonts w:ascii="宋体" w:hAnsi="宋体"/>
                <w:szCs w:val="21"/>
              </w:rPr>
            </w:pPr>
            <w:r>
              <w:rPr>
                <w:rFonts w:hint="eastAsia" w:ascii="宋体" w:hAnsi="宋体"/>
                <w:szCs w:val="21"/>
              </w:rPr>
              <w:t>4.团队管理；</w:t>
            </w:r>
          </w:p>
          <w:p>
            <w:pPr>
              <w:rPr>
                <w:rFonts w:ascii="宋体" w:hAnsi="宋体"/>
                <w:szCs w:val="21"/>
              </w:rPr>
            </w:pPr>
            <w:r>
              <w:rPr>
                <w:rFonts w:hint="eastAsia" w:ascii="宋体" w:hAnsi="宋体"/>
                <w:szCs w:val="21"/>
              </w:rPr>
              <w:t>5.行业创业实践分析；</w:t>
            </w:r>
          </w:p>
          <w:p>
            <w:pPr>
              <w:rPr>
                <w:rFonts w:ascii="宋体" w:hAnsi="宋体"/>
                <w:szCs w:val="21"/>
              </w:rPr>
            </w:pPr>
            <w:r>
              <w:rPr>
                <w:rFonts w:hint="eastAsia" w:ascii="宋体" w:hAnsi="宋体"/>
                <w:szCs w:val="21"/>
              </w:rPr>
              <w:t>6.商业模式；</w:t>
            </w:r>
          </w:p>
          <w:p>
            <w:pPr>
              <w:rPr>
                <w:rFonts w:ascii="宋体" w:hAnsi="宋体"/>
                <w:szCs w:val="21"/>
              </w:rPr>
            </w:pPr>
            <w:r>
              <w:rPr>
                <w:rFonts w:hint="eastAsia" w:ascii="宋体" w:hAnsi="宋体"/>
                <w:szCs w:val="21"/>
              </w:rPr>
              <w:t>7.网路营销；</w:t>
            </w:r>
          </w:p>
          <w:p>
            <w:pPr>
              <w:rPr>
                <w:rFonts w:ascii="宋体" w:hAnsi="宋体"/>
                <w:szCs w:val="21"/>
              </w:rPr>
            </w:pPr>
            <w:r>
              <w:rPr>
                <w:rFonts w:hint="eastAsia" w:ascii="宋体" w:hAnsi="宋体"/>
                <w:szCs w:val="21"/>
              </w:rPr>
              <w:t>8.创业计划书；</w:t>
            </w:r>
          </w:p>
          <w:p>
            <w:pPr>
              <w:rPr>
                <w:rFonts w:ascii="宋体" w:hAnsi="宋体"/>
                <w:szCs w:val="21"/>
              </w:rPr>
            </w:pPr>
            <w:r>
              <w:rPr>
                <w:rFonts w:hint="eastAsia" w:ascii="宋体" w:hAnsi="宋体"/>
                <w:szCs w:val="21"/>
              </w:rPr>
              <w:t>9.创课网店理论与实训。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6" w:hRule="atLeast"/>
          <w:jc w:val="center"/>
        </w:trPr>
        <w:tc>
          <w:tcPr>
            <w:tcW w:w="672" w:type="dxa"/>
            <w:vMerge w:val="continue"/>
            <w:vAlign w:val="center"/>
          </w:tcPr>
          <w:p>
            <w:pPr>
              <w:jc w:val="center"/>
              <w:rPr>
                <w:rFonts w:ascii="宋体" w:hAnsi="宋体"/>
                <w:szCs w:val="21"/>
              </w:rPr>
            </w:pPr>
          </w:p>
        </w:tc>
        <w:tc>
          <w:tcPr>
            <w:tcW w:w="1134" w:type="dxa"/>
            <w:vMerge w:val="continue"/>
          </w:tcPr>
          <w:p>
            <w:pPr>
              <w:jc w:val="center"/>
              <w:rPr>
                <w:rFonts w:ascii="宋体" w:hAnsi="宋体"/>
                <w:szCs w:val="21"/>
              </w:rPr>
            </w:pPr>
          </w:p>
        </w:tc>
        <w:tc>
          <w:tcPr>
            <w:tcW w:w="1134" w:type="dxa"/>
            <w:vAlign w:val="center"/>
          </w:tcPr>
          <w:p>
            <w:pPr>
              <w:jc w:val="center"/>
              <w:rPr>
                <w:rFonts w:ascii="宋体" w:hAnsi="宋体"/>
                <w:szCs w:val="21"/>
              </w:rPr>
            </w:pPr>
            <w:r>
              <w:rPr>
                <w:rFonts w:hint="eastAsia" w:ascii="宋体" w:hAnsi="宋体"/>
                <w:szCs w:val="21"/>
              </w:rPr>
              <w:t>课程目标</w:t>
            </w:r>
          </w:p>
        </w:tc>
        <w:tc>
          <w:tcPr>
            <w:tcW w:w="6610" w:type="dxa"/>
            <w:vAlign w:val="center"/>
          </w:tcPr>
          <w:p>
            <w:pPr>
              <w:rPr>
                <w:rFonts w:ascii="宋体" w:hAnsi="宋体"/>
                <w:spacing w:val="-6"/>
                <w:szCs w:val="21"/>
              </w:rPr>
            </w:pPr>
            <w:r>
              <w:rPr>
                <w:rFonts w:hint="eastAsia" w:ascii="宋体" w:hAnsi="宋体"/>
                <w:spacing w:val="-6"/>
                <w:szCs w:val="21"/>
              </w:rPr>
              <w:t>1.了解</w:t>
            </w:r>
            <w:r>
              <w:rPr>
                <w:rFonts w:ascii="宋体" w:hAnsi="宋体"/>
                <w:spacing w:val="-6"/>
                <w:szCs w:val="21"/>
              </w:rPr>
              <w:t>创新思维概念、性质</w:t>
            </w:r>
            <w:r>
              <w:rPr>
                <w:rFonts w:hint="eastAsia" w:ascii="宋体" w:hAnsi="宋体"/>
                <w:spacing w:val="-6"/>
                <w:szCs w:val="21"/>
              </w:rPr>
              <w:t>、</w:t>
            </w:r>
            <w:r>
              <w:rPr>
                <w:rFonts w:ascii="宋体" w:hAnsi="宋体"/>
                <w:spacing w:val="-6"/>
                <w:szCs w:val="21"/>
              </w:rPr>
              <w:t>特征、发散思维方式及常见创新思维方式</w:t>
            </w:r>
            <w:r>
              <w:rPr>
                <w:rFonts w:hint="eastAsia" w:ascii="宋体" w:hAnsi="宋体"/>
                <w:spacing w:val="-6"/>
                <w:szCs w:val="21"/>
              </w:rPr>
              <w:t>；</w:t>
            </w:r>
          </w:p>
          <w:p>
            <w:pPr>
              <w:rPr>
                <w:rFonts w:ascii="宋体" w:hAnsi="宋体"/>
                <w:szCs w:val="21"/>
              </w:rPr>
            </w:pPr>
            <w:r>
              <w:rPr>
                <w:rFonts w:hint="eastAsia" w:ascii="宋体" w:hAnsi="宋体"/>
                <w:szCs w:val="21"/>
              </w:rPr>
              <w:t>2.</w:t>
            </w:r>
            <w:r>
              <w:rPr>
                <w:rFonts w:ascii="宋体" w:hAnsi="宋体"/>
                <w:szCs w:val="21"/>
              </w:rPr>
              <w:t>能挖掘典型创新创业案例的商业内涵</w:t>
            </w:r>
            <w:r>
              <w:rPr>
                <w:rFonts w:hint="eastAsia" w:ascii="宋体" w:hAnsi="宋体"/>
                <w:szCs w:val="21"/>
              </w:rPr>
              <w:t>，</w:t>
            </w:r>
            <w:r>
              <w:rPr>
                <w:rFonts w:ascii="宋体" w:hAnsi="宋体"/>
                <w:szCs w:val="21"/>
              </w:rPr>
              <w:t>从不同创业行业案例中分析其产品特点和商业运营方式</w:t>
            </w:r>
            <w:r>
              <w:rPr>
                <w:rFonts w:hint="eastAsia" w:ascii="宋体" w:hAnsi="宋体"/>
                <w:szCs w:val="21"/>
              </w:rPr>
              <w:t>，</w:t>
            </w:r>
            <w:r>
              <w:rPr>
                <w:rFonts w:ascii="宋体" w:hAnsi="宋体"/>
                <w:szCs w:val="21"/>
              </w:rPr>
              <w:t>提高商业敏锐性</w:t>
            </w:r>
            <w:r>
              <w:rPr>
                <w:rFonts w:hint="eastAsia" w:ascii="宋体" w:hAnsi="宋体"/>
                <w:szCs w:val="21"/>
              </w:rPr>
              <w:t>；</w:t>
            </w:r>
          </w:p>
          <w:p>
            <w:pPr>
              <w:rPr>
                <w:rFonts w:ascii="宋体" w:hAnsi="宋体"/>
                <w:szCs w:val="21"/>
              </w:rPr>
            </w:pPr>
            <w:r>
              <w:rPr>
                <w:rFonts w:hint="eastAsia" w:ascii="宋体" w:hAnsi="宋体"/>
                <w:szCs w:val="21"/>
              </w:rPr>
              <w:t>3.</w:t>
            </w:r>
            <w:r>
              <w:rPr>
                <w:rFonts w:ascii="宋体" w:hAnsi="宋体"/>
                <w:szCs w:val="21"/>
              </w:rPr>
              <w:t>了解创业机会的概念和来源</w:t>
            </w:r>
            <w:r>
              <w:rPr>
                <w:rFonts w:hint="eastAsia" w:ascii="宋体" w:hAnsi="宋体"/>
                <w:szCs w:val="21"/>
              </w:rPr>
              <w:t>，熟悉创业机会的识别过程与方法；</w:t>
            </w:r>
          </w:p>
          <w:p>
            <w:pPr>
              <w:rPr>
                <w:rFonts w:ascii="宋体" w:hAnsi="宋体"/>
                <w:szCs w:val="21"/>
              </w:rPr>
            </w:pPr>
            <w:r>
              <w:rPr>
                <w:rFonts w:hint="eastAsia" w:ascii="宋体" w:hAnsi="宋体"/>
                <w:szCs w:val="21"/>
              </w:rPr>
              <w:t>4.</w:t>
            </w:r>
            <w:r>
              <w:rPr>
                <w:rFonts w:ascii="宋体" w:hAnsi="宋体"/>
                <w:szCs w:val="21"/>
              </w:rPr>
              <w:t>掌握创业团队组建的原则，团队管理技巧</w:t>
            </w:r>
            <w:r>
              <w:rPr>
                <w:rFonts w:hint="eastAsia" w:ascii="宋体" w:hAnsi="宋体"/>
                <w:szCs w:val="21"/>
              </w:rPr>
              <w:t>；</w:t>
            </w:r>
          </w:p>
          <w:p>
            <w:pPr>
              <w:rPr>
                <w:rFonts w:ascii="宋体" w:hAnsi="宋体"/>
                <w:szCs w:val="21"/>
              </w:rPr>
            </w:pPr>
            <w:r>
              <w:rPr>
                <w:rFonts w:hint="eastAsia" w:ascii="宋体" w:hAnsi="宋体"/>
                <w:szCs w:val="21"/>
              </w:rPr>
              <w:t>5.了解</w:t>
            </w:r>
            <w:r>
              <w:rPr>
                <w:rFonts w:ascii="宋体" w:hAnsi="宋体"/>
                <w:szCs w:val="21"/>
              </w:rPr>
              <w:t>商业模式的定义与构成要素；</w:t>
            </w:r>
          </w:p>
          <w:p>
            <w:pPr>
              <w:rPr>
                <w:rFonts w:ascii="宋体" w:hAnsi="宋体"/>
                <w:szCs w:val="21"/>
              </w:rPr>
            </w:pPr>
            <w:r>
              <w:rPr>
                <w:rFonts w:hint="eastAsia" w:ascii="宋体" w:hAnsi="宋体"/>
                <w:szCs w:val="21"/>
              </w:rPr>
              <w:t>6</w:t>
            </w:r>
            <w:r>
              <w:rPr>
                <w:rFonts w:ascii="宋体" w:hAnsi="宋体"/>
                <w:szCs w:val="21"/>
              </w:rPr>
              <w:t>掌握搜索引擎营销的基本方法；社会化媒体营销（微博、微信营销）方法和技巧；</w:t>
            </w:r>
          </w:p>
          <w:p>
            <w:pPr>
              <w:rPr>
                <w:rFonts w:ascii="宋体" w:hAnsi="宋体"/>
                <w:szCs w:val="21"/>
              </w:rPr>
            </w:pPr>
            <w:r>
              <w:rPr>
                <w:rFonts w:hint="eastAsia" w:ascii="宋体" w:hAnsi="宋体"/>
                <w:szCs w:val="21"/>
              </w:rPr>
              <w:t>7.</w:t>
            </w:r>
            <w:r>
              <w:rPr>
                <w:rFonts w:ascii="宋体" w:hAnsi="宋体"/>
                <w:szCs w:val="21"/>
              </w:rPr>
              <w:t>掌握创业计划的作用，基本结构</w:t>
            </w:r>
            <w:r>
              <w:rPr>
                <w:rFonts w:hint="eastAsia" w:ascii="宋体" w:hAnsi="宋体"/>
                <w:szCs w:val="21"/>
              </w:rPr>
              <w:t>、撰写以及展示方法；</w:t>
            </w:r>
          </w:p>
          <w:p>
            <w:pPr>
              <w:rPr>
                <w:rFonts w:ascii="宋体" w:hAnsi="宋体"/>
                <w:szCs w:val="21"/>
              </w:rPr>
            </w:pPr>
            <w:r>
              <w:rPr>
                <w:rFonts w:hint="eastAsia" w:ascii="宋体" w:hAnsi="宋体"/>
                <w:szCs w:val="21"/>
              </w:rPr>
              <w:t>8.</w:t>
            </w:r>
            <w:r>
              <w:rPr>
                <w:rFonts w:ascii="宋体" w:hAnsi="宋体"/>
                <w:szCs w:val="21"/>
              </w:rPr>
              <w:t>能应用“创课网店”操作系统，能开设、推广和管理网点店铺</w:t>
            </w:r>
            <w:r>
              <w:rPr>
                <w:rFonts w:hint="eastAsia" w:ascii="宋体" w:hAnsi="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6" w:hRule="atLeast"/>
          <w:jc w:val="center"/>
        </w:trPr>
        <w:tc>
          <w:tcPr>
            <w:tcW w:w="672" w:type="dxa"/>
            <w:vMerge w:val="continue"/>
            <w:vAlign w:val="center"/>
          </w:tcPr>
          <w:p>
            <w:pPr>
              <w:jc w:val="center"/>
              <w:rPr>
                <w:rFonts w:ascii="宋体" w:hAnsi="宋体"/>
                <w:szCs w:val="21"/>
              </w:rPr>
            </w:pPr>
          </w:p>
        </w:tc>
        <w:tc>
          <w:tcPr>
            <w:tcW w:w="1134" w:type="dxa"/>
            <w:vMerge w:val="continue"/>
          </w:tcPr>
          <w:p>
            <w:pPr>
              <w:jc w:val="center"/>
              <w:rPr>
                <w:rFonts w:ascii="宋体" w:hAnsi="宋体"/>
                <w:szCs w:val="21"/>
              </w:rPr>
            </w:pPr>
          </w:p>
        </w:tc>
        <w:tc>
          <w:tcPr>
            <w:tcW w:w="1134" w:type="dxa"/>
            <w:vAlign w:val="center"/>
          </w:tcPr>
          <w:p>
            <w:pPr>
              <w:jc w:val="center"/>
              <w:rPr>
                <w:rFonts w:ascii="宋体" w:hAnsi="宋体"/>
                <w:szCs w:val="21"/>
              </w:rPr>
            </w:pPr>
            <w:r>
              <w:rPr>
                <w:rFonts w:hint="eastAsia" w:ascii="宋体" w:hAnsi="宋体"/>
                <w:szCs w:val="21"/>
              </w:rPr>
              <w:t>教学要求</w:t>
            </w:r>
          </w:p>
        </w:tc>
        <w:tc>
          <w:tcPr>
            <w:tcW w:w="6610" w:type="dxa"/>
            <w:vAlign w:val="center"/>
          </w:tcPr>
          <w:p>
            <w:pPr>
              <w:rPr>
                <w:rFonts w:ascii="宋体" w:hAnsi="宋体" w:cs="宋体"/>
                <w:szCs w:val="21"/>
              </w:rPr>
            </w:pPr>
            <w:r>
              <w:rPr>
                <w:rFonts w:hint="eastAsia" w:ascii="宋体" w:hAnsi="宋体" w:cs="宋体"/>
                <w:szCs w:val="21"/>
              </w:rPr>
              <w:t>1.本课程将创新创业实践融入课程中，以注重对大学生创新创业意识、方法和能力的引导为原则。将以往创新创业课程偏重以教师授课、知识传授、讲授灌输为主的授课方式转变为学生实践、能力培养、体验参与的创业课程；</w:t>
            </w:r>
          </w:p>
          <w:p>
            <w:pPr>
              <w:rPr>
                <w:rFonts w:ascii="宋体" w:hAnsi="宋体" w:cs="宋体"/>
                <w:szCs w:val="21"/>
              </w:rPr>
            </w:pPr>
            <w:r>
              <w:rPr>
                <w:rFonts w:hint="eastAsia" w:ascii="宋体" w:hAnsi="宋体" w:cs="宋体"/>
                <w:szCs w:val="21"/>
              </w:rPr>
              <w:t>2.课程注重探究式学习，从不同角度提出问题，培养学生创业的基本能力；引导学生乐于同他人合作，共同探讨问题，交流心得；引导学生积极完成课程任务，学习并综合运用综合创业能力解决创业中遇到的问题，不断提升自身综合创业能力；</w:t>
            </w:r>
          </w:p>
          <w:p>
            <w:pPr>
              <w:rPr>
                <w:rFonts w:ascii="宋体" w:hAnsi="宋体"/>
                <w:szCs w:val="21"/>
              </w:rPr>
            </w:pPr>
            <w:r>
              <w:rPr>
                <w:rFonts w:hint="eastAsia" w:ascii="宋体" w:hAnsi="宋体" w:cs="宋体"/>
                <w:szCs w:val="21"/>
              </w:rPr>
              <w:t>3.通过搭建实景、实物的教学环境，达到实战、使用的教学效果。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4" w:hRule="atLeast"/>
          <w:jc w:val="center"/>
        </w:trPr>
        <w:tc>
          <w:tcPr>
            <w:tcW w:w="672" w:type="dxa"/>
            <w:vMerge w:val="restart"/>
            <w:vAlign w:val="center"/>
          </w:tcPr>
          <w:p>
            <w:pPr>
              <w:jc w:val="center"/>
              <w:rPr>
                <w:rFonts w:ascii="宋体" w:hAnsi="宋体"/>
                <w:szCs w:val="21"/>
              </w:rPr>
            </w:pPr>
            <w:r>
              <w:rPr>
                <w:rFonts w:hint="eastAsia" w:ascii="宋体" w:hAnsi="宋体"/>
                <w:szCs w:val="21"/>
              </w:rPr>
              <w:t>12</w:t>
            </w:r>
          </w:p>
        </w:tc>
        <w:tc>
          <w:tcPr>
            <w:tcW w:w="1134" w:type="dxa"/>
            <w:vMerge w:val="restart"/>
            <w:vAlign w:val="center"/>
          </w:tcPr>
          <w:p>
            <w:pPr>
              <w:jc w:val="center"/>
              <w:rPr>
                <w:rFonts w:ascii="宋体" w:hAnsi="宋体"/>
                <w:szCs w:val="21"/>
              </w:rPr>
            </w:pPr>
            <w:r>
              <w:rPr>
                <w:rFonts w:hint="eastAsia" w:ascii="宋体" w:hAnsi="宋体"/>
                <w:szCs w:val="21"/>
              </w:rPr>
              <w:t>急救技术</w:t>
            </w:r>
          </w:p>
        </w:tc>
        <w:tc>
          <w:tcPr>
            <w:tcW w:w="1134" w:type="dxa"/>
            <w:vAlign w:val="center"/>
          </w:tcPr>
          <w:p>
            <w:pPr>
              <w:pStyle w:val="141"/>
              <w:overflowPunct w:val="0"/>
              <w:jc w:val="left"/>
              <w:rPr>
                <w:rFonts w:ascii="宋体" w:hAnsi="宋体" w:cs="宋体"/>
                <w:szCs w:val="21"/>
              </w:rPr>
            </w:pPr>
            <w:r>
              <w:rPr>
                <w:rFonts w:hint="eastAsia" w:ascii="宋体" w:hAnsi="宋体" w:cs="宋体"/>
                <w:szCs w:val="21"/>
              </w:rPr>
              <w:t>主要内容</w:t>
            </w:r>
          </w:p>
        </w:tc>
        <w:tc>
          <w:tcPr>
            <w:tcW w:w="6610" w:type="dxa"/>
            <w:vAlign w:val="center"/>
          </w:tcPr>
          <w:p>
            <w:pPr>
              <w:pStyle w:val="141"/>
              <w:overflowPunct w:val="0"/>
              <w:rPr>
                <w:rFonts w:ascii="宋体" w:hAnsi="宋体" w:cs="宋体"/>
                <w:szCs w:val="21"/>
              </w:rPr>
            </w:pPr>
            <w:r>
              <w:rPr>
                <w:rFonts w:hint="eastAsia" w:ascii="宋体" w:hAnsi="宋体" w:cs="宋体"/>
                <w:szCs w:val="21"/>
              </w:rPr>
              <w:t>1.常用急救技术的概述；</w:t>
            </w:r>
          </w:p>
          <w:p>
            <w:pPr>
              <w:pStyle w:val="141"/>
              <w:overflowPunct w:val="0"/>
              <w:rPr>
                <w:rFonts w:ascii="宋体" w:hAnsi="宋体" w:cs="宋体"/>
                <w:szCs w:val="21"/>
              </w:rPr>
            </w:pPr>
            <w:r>
              <w:rPr>
                <w:rFonts w:hint="eastAsia" w:ascii="宋体" w:hAnsi="宋体" w:cs="宋体"/>
                <w:szCs w:val="21"/>
              </w:rPr>
              <w:t>2</w:t>
            </w:r>
            <w:r>
              <w:rPr>
                <w:rFonts w:ascii="宋体" w:hAnsi="宋体" w:cs="宋体"/>
                <w:szCs w:val="21"/>
              </w:rPr>
              <w:t>.</w:t>
            </w:r>
            <w:r>
              <w:rPr>
                <w:rFonts w:hint="eastAsia" w:ascii="宋体" w:hAnsi="宋体" w:cs="宋体"/>
                <w:szCs w:val="21"/>
              </w:rPr>
              <w:t>心肺复苏术；</w:t>
            </w:r>
          </w:p>
          <w:p>
            <w:pPr>
              <w:pStyle w:val="141"/>
              <w:overflowPunct w:val="0"/>
              <w:rPr>
                <w:rFonts w:ascii="宋体" w:hAnsi="宋体" w:cs="宋体"/>
                <w:szCs w:val="21"/>
              </w:rPr>
            </w:pPr>
            <w:r>
              <w:rPr>
                <w:rFonts w:hint="eastAsia" w:ascii="宋体" w:hAnsi="宋体" w:cs="宋体"/>
                <w:szCs w:val="21"/>
              </w:rPr>
              <w:t>3</w:t>
            </w:r>
            <w:r>
              <w:rPr>
                <w:rFonts w:ascii="宋体" w:hAnsi="宋体" w:cs="宋体"/>
                <w:szCs w:val="21"/>
              </w:rPr>
              <w:t>.</w:t>
            </w:r>
            <w:r>
              <w:rPr>
                <w:rFonts w:hint="eastAsia" w:ascii="宋体" w:hAnsi="宋体" w:cs="宋体"/>
                <w:szCs w:val="21"/>
              </w:rPr>
              <w:t>海姆立克急救法。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jc w:val="center"/>
        </w:trPr>
        <w:tc>
          <w:tcPr>
            <w:tcW w:w="672" w:type="dxa"/>
            <w:vMerge w:val="continue"/>
          </w:tcPr>
          <w:p>
            <w:pPr>
              <w:jc w:val="center"/>
              <w:rPr>
                <w:rFonts w:ascii="宋体" w:hAnsi="宋体"/>
                <w:szCs w:val="21"/>
              </w:rPr>
            </w:pPr>
          </w:p>
        </w:tc>
        <w:tc>
          <w:tcPr>
            <w:tcW w:w="1134" w:type="dxa"/>
            <w:vMerge w:val="continue"/>
          </w:tcPr>
          <w:p>
            <w:pPr>
              <w:jc w:val="center"/>
              <w:rPr>
                <w:rFonts w:ascii="宋体" w:hAnsi="宋体"/>
                <w:szCs w:val="21"/>
              </w:rPr>
            </w:pPr>
          </w:p>
        </w:tc>
        <w:tc>
          <w:tcPr>
            <w:tcW w:w="1134" w:type="dxa"/>
            <w:vAlign w:val="center"/>
          </w:tcPr>
          <w:p>
            <w:pPr>
              <w:pStyle w:val="141"/>
              <w:overflowPunct w:val="0"/>
              <w:jc w:val="left"/>
              <w:rPr>
                <w:rFonts w:ascii="宋体" w:hAnsi="宋体" w:cs="宋体"/>
                <w:szCs w:val="21"/>
              </w:rPr>
            </w:pPr>
            <w:r>
              <w:rPr>
                <w:rFonts w:hint="eastAsia" w:ascii="宋体" w:hAnsi="宋体" w:cs="宋体"/>
                <w:szCs w:val="21"/>
              </w:rPr>
              <w:t>课程目标</w:t>
            </w:r>
          </w:p>
        </w:tc>
        <w:tc>
          <w:tcPr>
            <w:tcW w:w="6610" w:type="dxa"/>
            <w:vAlign w:val="center"/>
          </w:tcPr>
          <w:p>
            <w:pPr>
              <w:pStyle w:val="141"/>
              <w:overflowPunct w:val="0"/>
              <w:rPr>
                <w:rFonts w:ascii="宋体" w:hAnsi="宋体" w:cs="宋体"/>
                <w:szCs w:val="21"/>
              </w:rPr>
            </w:pPr>
            <w:r>
              <w:rPr>
                <w:rFonts w:hint="eastAsia" w:ascii="宋体" w:hAnsi="宋体" w:cs="宋体"/>
                <w:szCs w:val="21"/>
              </w:rPr>
              <w:t>1.了解常用急救技术概述；</w:t>
            </w:r>
          </w:p>
          <w:p>
            <w:pPr>
              <w:pStyle w:val="141"/>
              <w:overflowPunct w:val="0"/>
              <w:rPr>
                <w:rFonts w:ascii="宋体" w:hAnsi="宋体" w:cs="宋体"/>
                <w:szCs w:val="21"/>
              </w:rPr>
            </w:pPr>
            <w:r>
              <w:rPr>
                <w:rFonts w:hint="eastAsia" w:ascii="宋体" w:hAnsi="宋体" w:cs="宋体"/>
                <w:szCs w:val="21"/>
              </w:rPr>
              <w:t>2.掌握心肺复苏术及海姆立克急救法相关理论及操作技术；</w:t>
            </w:r>
          </w:p>
          <w:p>
            <w:pPr>
              <w:pStyle w:val="141"/>
              <w:overflowPunct w:val="0"/>
              <w:rPr>
                <w:rFonts w:ascii="宋体" w:hAnsi="宋体" w:cs="宋体"/>
                <w:szCs w:val="21"/>
              </w:rPr>
            </w:pPr>
            <w:r>
              <w:rPr>
                <w:rFonts w:hint="eastAsia" w:ascii="宋体" w:hAnsi="宋体" w:cs="宋体"/>
                <w:szCs w:val="21"/>
              </w:rPr>
              <w:t>3.培养学生急救意识及救死扶伤的人道主义精神；</w:t>
            </w:r>
          </w:p>
          <w:p>
            <w:pPr>
              <w:pStyle w:val="141"/>
              <w:overflowPunct w:val="0"/>
              <w:rPr>
                <w:rFonts w:ascii="宋体" w:hAnsi="宋体" w:cs="宋体"/>
                <w:szCs w:val="21"/>
              </w:rPr>
            </w:pPr>
            <w:r>
              <w:rPr>
                <w:rFonts w:hint="eastAsia" w:ascii="宋体" w:hAnsi="宋体" w:cs="宋体"/>
                <w:szCs w:val="21"/>
              </w:rPr>
              <w:t>4.能够运用本课程的知识，为身边需要救护的人实施急救。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7" w:hRule="atLeast"/>
          <w:jc w:val="center"/>
        </w:trPr>
        <w:tc>
          <w:tcPr>
            <w:tcW w:w="672" w:type="dxa"/>
            <w:vMerge w:val="continue"/>
          </w:tcPr>
          <w:p>
            <w:pPr>
              <w:jc w:val="center"/>
              <w:rPr>
                <w:rFonts w:ascii="宋体" w:hAnsi="宋体"/>
                <w:szCs w:val="21"/>
              </w:rPr>
            </w:pPr>
          </w:p>
        </w:tc>
        <w:tc>
          <w:tcPr>
            <w:tcW w:w="1134" w:type="dxa"/>
            <w:vMerge w:val="continue"/>
          </w:tcPr>
          <w:p>
            <w:pPr>
              <w:jc w:val="center"/>
              <w:rPr>
                <w:rFonts w:ascii="宋体" w:hAnsi="宋体"/>
                <w:szCs w:val="21"/>
              </w:rPr>
            </w:pPr>
          </w:p>
        </w:tc>
        <w:tc>
          <w:tcPr>
            <w:tcW w:w="1134" w:type="dxa"/>
            <w:vAlign w:val="center"/>
          </w:tcPr>
          <w:p>
            <w:pPr>
              <w:pStyle w:val="141"/>
              <w:overflowPunct w:val="0"/>
              <w:jc w:val="left"/>
              <w:rPr>
                <w:rFonts w:ascii="宋体" w:hAnsi="宋体" w:cs="宋体"/>
                <w:szCs w:val="21"/>
              </w:rPr>
            </w:pPr>
            <w:r>
              <w:rPr>
                <w:rFonts w:hint="eastAsia" w:ascii="宋体" w:hAnsi="宋体" w:cs="宋体"/>
                <w:szCs w:val="21"/>
              </w:rPr>
              <w:t>教学要求</w:t>
            </w:r>
          </w:p>
        </w:tc>
        <w:tc>
          <w:tcPr>
            <w:tcW w:w="6610" w:type="dxa"/>
            <w:vAlign w:val="center"/>
          </w:tcPr>
          <w:p>
            <w:pPr>
              <w:pStyle w:val="141"/>
              <w:overflowPunct w:val="0"/>
              <w:jc w:val="left"/>
              <w:rPr>
                <w:rFonts w:ascii="宋体" w:hAnsi="宋体" w:cs="宋体"/>
                <w:szCs w:val="21"/>
              </w:rPr>
            </w:pPr>
            <w:r>
              <w:rPr>
                <w:rFonts w:hint="eastAsia" w:ascii="宋体" w:hAnsi="宋体" w:cs="宋体"/>
                <w:szCs w:val="21"/>
              </w:rPr>
              <w:t>1.通过多媒体.数字化资源讲解.案例教学.启发教学等教学方法，使学生掌握本课程的基本知识和基本技术；</w:t>
            </w:r>
          </w:p>
          <w:p>
            <w:pPr>
              <w:pStyle w:val="141"/>
              <w:overflowPunct w:val="0"/>
              <w:jc w:val="left"/>
              <w:rPr>
                <w:rFonts w:ascii="宋体" w:hAnsi="宋体" w:cs="宋体"/>
                <w:szCs w:val="21"/>
              </w:rPr>
            </w:pPr>
            <w:r>
              <w:rPr>
                <w:rFonts w:hint="eastAsia" w:ascii="宋体" w:hAnsi="宋体" w:cs="宋体"/>
                <w:szCs w:val="21"/>
              </w:rPr>
              <w:t>2.采用现场技能考核的方法，提高学生的急救技术水平。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jc w:val="center"/>
        </w:trPr>
        <w:tc>
          <w:tcPr>
            <w:tcW w:w="672" w:type="dxa"/>
            <w:vMerge w:val="restart"/>
            <w:vAlign w:val="center"/>
          </w:tcPr>
          <w:p>
            <w:pPr>
              <w:jc w:val="center"/>
              <w:rPr>
                <w:rFonts w:ascii="宋体" w:hAnsi="宋体"/>
                <w:szCs w:val="21"/>
              </w:rPr>
            </w:pPr>
            <w:r>
              <w:rPr>
                <w:rFonts w:hint="eastAsia" w:ascii="宋体" w:hAnsi="宋体"/>
                <w:szCs w:val="21"/>
              </w:rPr>
              <w:t>13</w:t>
            </w:r>
          </w:p>
        </w:tc>
        <w:tc>
          <w:tcPr>
            <w:tcW w:w="1134" w:type="dxa"/>
            <w:vMerge w:val="restart"/>
            <w:vAlign w:val="center"/>
          </w:tcPr>
          <w:p>
            <w:pPr>
              <w:jc w:val="center"/>
              <w:rPr>
                <w:rFonts w:ascii="宋体" w:hAnsi="宋体"/>
                <w:szCs w:val="21"/>
              </w:rPr>
            </w:pPr>
            <w:r>
              <w:rPr>
                <w:rFonts w:hint="eastAsia" w:ascii="宋体" w:hAnsi="宋体"/>
                <w:szCs w:val="21"/>
              </w:rPr>
              <w:t>职业发展规划</w:t>
            </w:r>
          </w:p>
        </w:tc>
        <w:tc>
          <w:tcPr>
            <w:tcW w:w="1134" w:type="dxa"/>
            <w:vAlign w:val="center"/>
          </w:tcPr>
          <w:p>
            <w:pPr>
              <w:jc w:val="center"/>
              <w:rPr>
                <w:rFonts w:ascii="宋体" w:hAnsi="宋体"/>
                <w:szCs w:val="21"/>
              </w:rPr>
            </w:pPr>
            <w:r>
              <w:rPr>
                <w:rFonts w:hint="eastAsia" w:ascii="宋体" w:hAnsi="宋体"/>
                <w:szCs w:val="21"/>
              </w:rPr>
              <w:t>主要内容</w:t>
            </w:r>
          </w:p>
        </w:tc>
        <w:tc>
          <w:tcPr>
            <w:tcW w:w="6610" w:type="dxa"/>
            <w:vAlign w:val="center"/>
          </w:tcPr>
          <w:p>
            <w:pPr>
              <w:rPr>
                <w:rFonts w:ascii="宋体" w:hAnsi="宋体"/>
                <w:szCs w:val="21"/>
              </w:rPr>
            </w:pPr>
            <w:r>
              <w:rPr>
                <w:rFonts w:hint="eastAsia" w:ascii="宋体" w:hAnsi="宋体"/>
                <w:szCs w:val="21"/>
              </w:rPr>
              <w:t>1</w:t>
            </w:r>
            <w:r>
              <w:rPr>
                <w:rFonts w:ascii="宋体" w:hAnsi="宋体"/>
                <w:szCs w:val="21"/>
              </w:rPr>
              <w:t>.</w:t>
            </w:r>
            <w:r>
              <w:rPr>
                <w:rFonts w:hint="eastAsia" w:ascii="宋体" w:hAnsi="宋体"/>
                <w:szCs w:val="21"/>
              </w:rPr>
              <w:t>职业生涯规划；</w:t>
            </w:r>
          </w:p>
          <w:p>
            <w:pPr>
              <w:rPr>
                <w:rFonts w:ascii="宋体" w:hAnsi="宋体"/>
                <w:szCs w:val="21"/>
              </w:rPr>
            </w:pPr>
            <w:r>
              <w:rPr>
                <w:rFonts w:ascii="宋体" w:hAnsi="宋体"/>
                <w:szCs w:val="21"/>
              </w:rPr>
              <w:t>2.</w:t>
            </w:r>
            <w:r>
              <w:rPr>
                <w:rFonts w:hint="eastAsia" w:ascii="宋体" w:hAnsi="宋体"/>
                <w:szCs w:val="21"/>
              </w:rPr>
              <w:t>未来职场适应与职业发展。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72" w:type="dxa"/>
            <w:vMerge w:val="continue"/>
          </w:tcPr>
          <w:p>
            <w:pPr>
              <w:jc w:val="center"/>
              <w:rPr>
                <w:rFonts w:ascii="宋体" w:hAnsi="宋体"/>
                <w:szCs w:val="21"/>
              </w:rPr>
            </w:pPr>
          </w:p>
        </w:tc>
        <w:tc>
          <w:tcPr>
            <w:tcW w:w="1134" w:type="dxa"/>
            <w:vMerge w:val="continue"/>
          </w:tcPr>
          <w:p>
            <w:pPr>
              <w:jc w:val="center"/>
              <w:rPr>
                <w:rFonts w:ascii="宋体" w:hAnsi="宋体"/>
                <w:szCs w:val="21"/>
              </w:rPr>
            </w:pPr>
          </w:p>
        </w:tc>
        <w:tc>
          <w:tcPr>
            <w:tcW w:w="1134" w:type="dxa"/>
            <w:vAlign w:val="center"/>
          </w:tcPr>
          <w:p>
            <w:pPr>
              <w:jc w:val="center"/>
              <w:rPr>
                <w:rFonts w:ascii="宋体" w:hAnsi="宋体"/>
                <w:szCs w:val="21"/>
              </w:rPr>
            </w:pPr>
            <w:r>
              <w:rPr>
                <w:rFonts w:hint="eastAsia" w:ascii="宋体" w:hAnsi="宋体"/>
                <w:szCs w:val="21"/>
              </w:rPr>
              <w:t>课程目标</w:t>
            </w:r>
          </w:p>
        </w:tc>
        <w:tc>
          <w:tcPr>
            <w:tcW w:w="6610" w:type="dxa"/>
            <w:vAlign w:val="center"/>
          </w:tcPr>
          <w:p>
            <w:pPr>
              <w:rPr>
                <w:rFonts w:ascii="宋体" w:hAnsi="宋体"/>
                <w:szCs w:val="21"/>
              </w:rPr>
            </w:pPr>
            <w:r>
              <w:rPr>
                <w:rFonts w:hint="eastAsia" w:ascii="宋体" w:hAnsi="宋体"/>
                <w:szCs w:val="21"/>
              </w:rPr>
              <w:t>1.掌握职业生涯规划的基本知识与基本技能；掌握求职和面试的知识与技巧；</w:t>
            </w:r>
          </w:p>
          <w:p>
            <w:pPr>
              <w:rPr>
                <w:rFonts w:ascii="宋体" w:hAnsi="宋体"/>
                <w:szCs w:val="21"/>
              </w:rPr>
            </w:pPr>
            <w:r>
              <w:rPr>
                <w:rFonts w:hint="eastAsia" w:ascii="宋体" w:hAnsi="宋体"/>
                <w:szCs w:val="21"/>
              </w:rPr>
              <w:t>2.能够运用本课程的知识制定职业生涯规划书，具有求职面试和职场适应能力；</w:t>
            </w:r>
          </w:p>
          <w:p>
            <w:pPr>
              <w:rPr>
                <w:rFonts w:ascii="宋体" w:hAnsi="宋体"/>
                <w:szCs w:val="21"/>
              </w:rPr>
            </w:pPr>
            <w:r>
              <w:rPr>
                <w:rFonts w:hint="eastAsia" w:ascii="宋体" w:hAnsi="宋体"/>
                <w:szCs w:val="21"/>
              </w:rPr>
              <w:t>3.树立职业生涯发展的自主意识，树立积极正确的人生观、价值观和就业观，积极主动适应职场的变化和发展，具有严谨认真、科学求实的学习态度及崇高的职业精神。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3" w:hRule="atLeast"/>
          <w:jc w:val="center"/>
        </w:trPr>
        <w:tc>
          <w:tcPr>
            <w:tcW w:w="672" w:type="dxa"/>
            <w:vMerge w:val="continue"/>
          </w:tcPr>
          <w:p>
            <w:pPr>
              <w:jc w:val="center"/>
              <w:rPr>
                <w:rFonts w:ascii="宋体" w:hAnsi="宋体"/>
                <w:szCs w:val="21"/>
              </w:rPr>
            </w:pPr>
          </w:p>
        </w:tc>
        <w:tc>
          <w:tcPr>
            <w:tcW w:w="1134" w:type="dxa"/>
            <w:vMerge w:val="continue"/>
          </w:tcPr>
          <w:p>
            <w:pPr>
              <w:jc w:val="center"/>
              <w:rPr>
                <w:rFonts w:ascii="宋体" w:hAnsi="宋体"/>
                <w:szCs w:val="21"/>
              </w:rPr>
            </w:pPr>
          </w:p>
        </w:tc>
        <w:tc>
          <w:tcPr>
            <w:tcW w:w="1134" w:type="dxa"/>
            <w:vAlign w:val="center"/>
          </w:tcPr>
          <w:p>
            <w:pPr>
              <w:jc w:val="center"/>
              <w:rPr>
                <w:rFonts w:ascii="宋体" w:hAnsi="宋体"/>
                <w:szCs w:val="21"/>
              </w:rPr>
            </w:pPr>
            <w:r>
              <w:rPr>
                <w:rFonts w:hint="eastAsia" w:ascii="宋体" w:hAnsi="宋体"/>
                <w:szCs w:val="21"/>
              </w:rPr>
              <w:t>教学要求</w:t>
            </w:r>
          </w:p>
        </w:tc>
        <w:tc>
          <w:tcPr>
            <w:tcW w:w="6610" w:type="dxa"/>
            <w:vAlign w:val="center"/>
          </w:tcPr>
          <w:p>
            <w:pPr>
              <w:rPr>
                <w:rFonts w:ascii="宋体" w:hAnsi="宋体"/>
                <w:szCs w:val="21"/>
              </w:rPr>
            </w:pPr>
            <w:r>
              <w:rPr>
                <w:rFonts w:hint="eastAsia" w:ascii="宋体" w:hAnsi="宋体"/>
                <w:szCs w:val="21"/>
              </w:rPr>
              <w:t>1.通过多媒体、数字化资源讲解、案例教学、启发教学、探究教学、任务驱动教学等，使学生掌握本课程的基本知识和基本技能；</w:t>
            </w:r>
          </w:p>
          <w:p>
            <w:pPr>
              <w:rPr>
                <w:rFonts w:ascii="宋体" w:hAnsi="宋体"/>
                <w:szCs w:val="21"/>
              </w:rPr>
            </w:pPr>
            <w:r>
              <w:rPr>
                <w:rFonts w:hint="eastAsia" w:ascii="宋体" w:hAnsi="宋体"/>
                <w:szCs w:val="21"/>
              </w:rPr>
              <w:t>2.能运用本课程知识做好职业发展规划，同时为择业、就业做充分的准备。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5" w:hRule="atLeast"/>
          <w:jc w:val="center"/>
        </w:trPr>
        <w:tc>
          <w:tcPr>
            <w:tcW w:w="672" w:type="dxa"/>
            <w:vMerge w:val="restart"/>
            <w:vAlign w:val="center"/>
          </w:tcPr>
          <w:p>
            <w:pPr>
              <w:jc w:val="center"/>
              <w:rPr>
                <w:rFonts w:ascii="宋体" w:hAnsi="宋体"/>
                <w:szCs w:val="21"/>
              </w:rPr>
            </w:pPr>
          </w:p>
          <w:p>
            <w:pPr>
              <w:jc w:val="center"/>
              <w:rPr>
                <w:rFonts w:ascii="宋体" w:hAnsi="宋体"/>
                <w:szCs w:val="21"/>
              </w:rPr>
            </w:pPr>
          </w:p>
          <w:p>
            <w:pPr>
              <w:jc w:val="center"/>
              <w:rPr>
                <w:rFonts w:ascii="宋体" w:hAnsi="宋体"/>
                <w:szCs w:val="21"/>
              </w:rPr>
            </w:pPr>
          </w:p>
          <w:p>
            <w:pPr>
              <w:rPr>
                <w:rFonts w:ascii="宋体" w:hAnsi="宋体"/>
                <w:szCs w:val="21"/>
              </w:rPr>
            </w:pPr>
            <w:r>
              <w:rPr>
                <w:rFonts w:hint="eastAsia" w:ascii="宋体" w:hAnsi="宋体"/>
                <w:szCs w:val="21"/>
              </w:rPr>
              <w:t>14</w:t>
            </w:r>
          </w:p>
          <w:p>
            <w:pPr>
              <w:jc w:val="center"/>
              <w:rPr>
                <w:rFonts w:ascii="宋体" w:hAnsi="宋体"/>
                <w:szCs w:val="21"/>
              </w:rPr>
            </w:pPr>
          </w:p>
          <w:p>
            <w:pPr>
              <w:jc w:val="center"/>
              <w:rPr>
                <w:rFonts w:ascii="宋体" w:hAnsi="宋体"/>
                <w:szCs w:val="21"/>
              </w:rPr>
            </w:pPr>
          </w:p>
          <w:p>
            <w:pPr>
              <w:jc w:val="center"/>
              <w:rPr>
                <w:rFonts w:ascii="宋体" w:hAnsi="宋体"/>
                <w:szCs w:val="21"/>
              </w:rPr>
            </w:pPr>
          </w:p>
        </w:tc>
        <w:tc>
          <w:tcPr>
            <w:tcW w:w="1134" w:type="dxa"/>
            <w:vMerge w:val="restart"/>
            <w:vAlign w:val="center"/>
          </w:tcPr>
          <w:p>
            <w:pPr>
              <w:jc w:val="center"/>
              <w:rPr>
                <w:rFonts w:ascii="宋体" w:hAnsi="宋体"/>
                <w:szCs w:val="21"/>
              </w:rPr>
            </w:pPr>
            <w:r>
              <w:rPr>
                <w:rFonts w:hint="eastAsia" w:ascii="宋体" w:hAnsi="宋体"/>
                <w:szCs w:val="21"/>
              </w:rPr>
              <w:t>就业指导</w:t>
            </w:r>
          </w:p>
        </w:tc>
        <w:tc>
          <w:tcPr>
            <w:tcW w:w="1134" w:type="dxa"/>
            <w:vAlign w:val="center"/>
          </w:tcPr>
          <w:p>
            <w:pPr>
              <w:jc w:val="center"/>
              <w:rPr>
                <w:rFonts w:ascii="宋体" w:hAnsi="宋体"/>
                <w:szCs w:val="21"/>
              </w:rPr>
            </w:pPr>
            <w:r>
              <w:rPr>
                <w:rFonts w:hint="eastAsia" w:ascii="宋体" w:hAnsi="宋体"/>
                <w:szCs w:val="21"/>
              </w:rPr>
              <w:t>主要内容</w:t>
            </w:r>
          </w:p>
        </w:tc>
        <w:tc>
          <w:tcPr>
            <w:tcW w:w="6610" w:type="dxa"/>
            <w:vAlign w:val="center"/>
          </w:tcPr>
          <w:p>
            <w:pPr>
              <w:rPr>
                <w:rFonts w:ascii="宋体" w:hAnsi="宋体"/>
                <w:szCs w:val="21"/>
              </w:rPr>
            </w:pPr>
            <w:r>
              <w:rPr>
                <w:rFonts w:hint="eastAsia" w:ascii="宋体" w:hAnsi="宋体"/>
                <w:szCs w:val="21"/>
              </w:rPr>
              <w:t>1.毕业生就业形势分析；</w:t>
            </w:r>
          </w:p>
          <w:p>
            <w:pPr>
              <w:rPr>
                <w:rFonts w:ascii="宋体" w:hAnsi="宋体"/>
                <w:szCs w:val="21"/>
              </w:rPr>
            </w:pPr>
            <w:r>
              <w:rPr>
                <w:rFonts w:hint="eastAsia" w:ascii="宋体" w:hAnsi="宋体"/>
                <w:szCs w:val="21"/>
              </w:rPr>
              <w:t>2.就业能力；</w:t>
            </w:r>
          </w:p>
          <w:p>
            <w:pPr>
              <w:rPr>
                <w:rFonts w:ascii="宋体" w:hAnsi="宋体"/>
                <w:szCs w:val="21"/>
              </w:rPr>
            </w:pPr>
            <w:r>
              <w:rPr>
                <w:rFonts w:hint="eastAsia" w:ascii="宋体" w:hAnsi="宋体"/>
                <w:szCs w:val="21"/>
              </w:rPr>
              <w:t>3.劳动法及就业；</w:t>
            </w:r>
          </w:p>
          <w:p>
            <w:pPr>
              <w:rPr>
                <w:rFonts w:ascii="宋体" w:hAnsi="宋体"/>
                <w:szCs w:val="21"/>
              </w:rPr>
            </w:pPr>
            <w:r>
              <w:rPr>
                <w:rFonts w:hint="eastAsia" w:ascii="宋体" w:hAnsi="宋体"/>
                <w:szCs w:val="21"/>
              </w:rPr>
              <w:t>4.求职应聘与面试技巧；</w:t>
            </w:r>
          </w:p>
          <w:p>
            <w:pPr>
              <w:rPr>
                <w:rFonts w:ascii="宋体" w:hAnsi="宋体"/>
                <w:szCs w:val="21"/>
              </w:rPr>
            </w:pPr>
            <w:r>
              <w:rPr>
                <w:rFonts w:hint="eastAsia" w:ascii="宋体" w:hAnsi="宋体"/>
                <w:szCs w:val="21"/>
              </w:rPr>
              <w:t>5.就业与择业；</w:t>
            </w:r>
          </w:p>
          <w:p>
            <w:pPr>
              <w:rPr>
                <w:rFonts w:ascii="宋体" w:hAnsi="宋体"/>
                <w:szCs w:val="21"/>
              </w:rPr>
            </w:pPr>
            <w:r>
              <w:rPr>
                <w:rFonts w:hint="eastAsia" w:ascii="宋体" w:hAnsi="宋体"/>
                <w:szCs w:val="21"/>
              </w:rPr>
              <w:t>6.创业。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8" w:hRule="atLeast"/>
          <w:jc w:val="center"/>
        </w:trPr>
        <w:tc>
          <w:tcPr>
            <w:tcW w:w="672" w:type="dxa"/>
            <w:vMerge w:val="continue"/>
          </w:tcPr>
          <w:p>
            <w:pPr>
              <w:jc w:val="center"/>
              <w:rPr>
                <w:rFonts w:ascii="宋体" w:hAnsi="宋体"/>
                <w:szCs w:val="21"/>
              </w:rPr>
            </w:pPr>
          </w:p>
        </w:tc>
        <w:tc>
          <w:tcPr>
            <w:tcW w:w="1134" w:type="dxa"/>
            <w:vMerge w:val="continue"/>
          </w:tcPr>
          <w:p>
            <w:pPr>
              <w:jc w:val="center"/>
              <w:rPr>
                <w:rFonts w:ascii="宋体" w:hAnsi="宋体"/>
                <w:szCs w:val="21"/>
              </w:rPr>
            </w:pPr>
          </w:p>
        </w:tc>
        <w:tc>
          <w:tcPr>
            <w:tcW w:w="1134" w:type="dxa"/>
            <w:vAlign w:val="center"/>
          </w:tcPr>
          <w:p>
            <w:pPr>
              <w:jc w:val="center"/>
              <w:rPr>
                <w:rFonts w:ascii="宋体" w:hAnsi="宋体"/>
                <w:szCs w:val="21"/>
              </w:rPr>
            </w:pPr>
            <w:r>
              <w:rPr>
                <w:rFonts w:hint="eastAsia" w:ascii="宋体" w:hAnsi="宋体"/>
                <w:szCs w:val="21"/>
              </w:rPr>
              <w:t>课程目标</w:t>
            </w:r>
          </w:p>
        </w:tc>
        <w:tc>
          <w:tcPr>
            <w:tcW w:w="6610" w:type="dxa"/>
            <w:vAlign w:val="center"/>
          </w:tcPr>
          <w:p>
            <w:pPr>
              <w:rPr>
                <w:rFonts w:ascii="宋体" w:hAnsi="宋体"/>
                <w:szCs w:val="21"/>
              </w:rPr>
            </w:pPr>
            <w:r>
              <w:rPr>
                <w:rFonts w:hint="eastAsia" w:ascii="宋体" w:hAnsi="宋体"/>
                <w:szCs w:val="21"/>
              </w:rPr>
              <w:t>1.解读国家就业政策及相关措施，了解目前大学生就业形势，增强就业观念，强化就业意识；</w:t>
            </w:r>
          </w:p>
          <w:p>
            <w:pPr>
              <w:rPr>
                <w:rFonts w:ascii="宋体" w:hAnsi="宋体"/>
                <w:szCs w:val="21"/>
              </w:rPr>
            </w:pPr>
            <w:r>
              <w:rPr>
                <w:rFonts w:hint="eastAsia" w:ascii="宋体" w:hAnsi="宋体"/>
                <w:szCs w:val="21"/>
              </w:rPr>
              <w:t>2.指导学生树立正确的就业动机职业对人生的重要意义；</w:t>
            </w:r>
          </w:p>
          <w:p>
            <w:pPr>
              <w:rPr>
                <w:rFonts w:ascii="宋体" w:hAnsi="宋体"/>
                <w:szCs w:val="21"/>
              </w:rPr>
            </w:pPr>
            <w:r>
              <w:rPr>
                <w:rFonts w:hint="eastAsia" w:ascii="宋体" w:hAnsi="宋体"/>
                <w:szCs w:val="21"/>
              </w:rPr>
              <w:t>3.学习和了解相关的大学生就业政策及毕业生的基本权利和义务，了解常见的侵权行为，熟悉劳动法规，掌握维权的途径和方法；</w:t>
            </w:r>
          </w:p>
          <w:p>
            <w:pPr>
              <w:rPr>
                <w:rFonts w:ascii="宋体" w:hAnsi="宋体"/>
                <w:szCs w:val="21"/>
              </w:rPr>
            </w:pPr>
            <w:r>
              <w:rPr>
                <w:rFonts w:hint="eastAsia" w:ascii="宋体" w:hAnsi="宋体"/>
                <w:szCs w:val="21"/>
              </w:rPr>
              <w:t>4.学习掌握获取就业信息的方法和途径，求职需要准备的自荐材料；</w:t>
            </w:r>
          </w:p>
          <w:p>
            <w:pPr>
              <w:rPr>
                <w:rFonts w:ascii="宋体" w:hAnsi="宋体"/>
                <w:szCs w:val="21"/>
              </w:rPr>
            </w:pPr>
            <w:r>
              <w:rPr>
                <w:rFonts w:hint="eastAsia" w:ascii="宋体" w:hAnsi="宋体"/>
                <w:szCs w:val="21"/>
              </w:rPr>
              <w:t>5.学习掌握在求职过程中如何塑造个人形象及学习职业礼仪；</w:t>
            </w:r>
          </w:p>
          <w:p>
            <w:pPr>
              <w:rPr>
                <w:rFonts w:ascii="宋体" w:hAnsi="宋体"/>
                <w:szCs w:val="21"/>
              </w:rPr>
            </w:pPr>
            <w:r>
              <w:rPr>
                <w:rFonts w:hint="eastAsia" w:ascii="宋体" w:hAnsi="宋体"/>
                <w:szCs w:val="21"/>
              </w:rPr>
              <w:t>6.引导学生在毕业前做好心理准备和心理调适；</w:t>
            </w:r>
          </w:p>
          <w:p>
            <w:pPr>
              <w:rPr>
                <w:rFonts w:ascii="宋体" w:hAnsi="宋体"/>
                <w:szCs w:val="21"/>
              </w:rPr>
            </w:pPr>
            <w:r>
              <w:rPr>
                <w:rFonts w:hint="eastAsia" w:ascii="宋体" w:hAnsi="宋体"/>
                <w:szCs w:val="21"/>
              </w:rPr>
              <w:t>7.大学生创业的意义，解读当前国家的创业政策和创业环境。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6" w:hRule="atLeast"/>
          <w:jc w:val="center"/>
        </w:trPr>
        <w:tc>
          <w:tcPr>
            <w:tcW w:w="672" w:type="dxa"/>
            <w:vMerge w:val="continue"/>
          </w:tcPr>
          <w:p>
            <w:pPr>
              <w:jc w:val="center"/>
              <w:rPr>
                <w:rFonts w:ascii="宋体" w:hAnsi="宋体"/>
                <w:szCs w:val="21"/>
              </w:rPr>
            </w:pPr>
          </w:p>
        </w:tc>
        <w:tc>
          <w:tcPr>
            <w:tcW w:w="1134" w:type="dxa"/>
            <w:vMerge w:val="continue"/>
          </w:tcPr>
          <w:p>
            <w:pPr>
              <w:jc w:val="center"/>
              <w:rPr>
                <w:rFonts w:ascii="宋体" w:hAnsi="宋体"/>
                <w:szCs w:val="21"/>
              </w:rPr>
            </w:pPr>
          </w:p>
        </w:tc>
        <w:tc>
          <w:tcPr>
            <w:tcW w:w="1134" w:type="dxa"/>
            <w:vAlign w:val="center"/>
          </w:tcPr>
          <w:p>
            <w:pPr>
              <w:jc w:val="center"/>
              <w:rPr>
                <w:rFonts w:ascii="宋体" w:hAnsi="宋体"/>
                <w:szCs w:val="21"/>
              </w:rPr>
            </w:pPr>
            <w:r>
              <w:rPr>
                <w:rFonts w:hint="eastAsia" w:ascii="宋体" w:hAnsi="宋体"/>
                <w:szCs w:val="21"/>
              </w:rPr>
              <w:t>教学要求</w:t>
            </w:r>
          </w:p>
        </w:tc>
        <w:tc>
          <w:tcPr>
            <w:tcW w:w="6610" w:type="dxa"/>
            <w:vAlign w:val="center"/>
          </w:tcPr>
          <w:p>
            <w:pPr>
              <w:rPr>
                <w:rFonts w:ascii="宋体" w:hAnsi="宋体"/>
                <w:szCs w:val="21"/>
              </w:rPr>
            </w:pPr>
            <w:r>
              <w:rPr>
                <w:rFonts w:hint="eastAsia" w:ascii="宋体" w:hAnsi="宋体"/>
                <w:szCs w:val="21"/>
              </w:rPr>
              <w:t>课堂以讲授为主，要求备课充分，认真讲课，以案例教学、讨论教学、心理辅导、多媒体教学等多种教学形式，以指导学生就业实践为宗旨，引导学生端正就业态度，了解就业政策及就业形势，树立科学的职业观、择业观、人生观和价值观，加强学生的创业意识及创业的意义，鼓励学生以创业带动就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25" w:hRule="atLeast"/>
          <w:jc w:val="center"/>
        </w:trPr>
        <w:tc>
          <w:tcPr>
            <w:tcW w:w="672" w:type="dxa"/>
            <w:vMerge w:val="restart"/>
          </w:tcPr>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r>
              <w:rPr>
                <w:rFonts w:hint="eastAsia" w:ascii="宋体" w:hAnsi="宋体"/>
                <w:szCs w:val="21"/>
              </w:rPr>
              <w:t>15</w:t>
            </w:r>
          </w:p>
        </w:tc>
        <w:tc>
          <w:tcPr>
            <w:tcW w:w="1134" w:type="dxa"/>
            <w:vMerge w:val="restart"/>
          </w:tcPr>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r>
              <w:rPr>
                <w:rFonts w:hint="eastAsia" w:ascii="宋体" w:hAnsi="宋体"/>
                <w:szCs w:val="21"/>
              </w:rPr>
              <w:t>健康教育</w:t>
            </w:r>
          </w:p>
        </w:tc>
        <w:tc>
          <w:tcPr>
            <w:tcW w:w="1134" w:type="dxa"/>
            <w:vAlign w:val="center"/>
          </w:tcPr>
          <w:p>
            <w:pPr>
              <w:jc w:val="center"/>
              <w:rPr>
                <w:rFonts w:ascii="宋体" w:hAnsi="宋体"/>
                <w:szCs w:val="21"/>
              </w:rPr>
            </w:pPr>
            <w:r>
              <w:rPr>
                <w:rFonts w:hint="eastAsia" w:ascii="宋体" w:hAnsi="宋体"/>
                <w:szCs w:val="21"/>
              </w:rPr>
              <w:t>主要内容</w:t>
            </w:r>
          </w:p>
        </w:tc>
        <w:tc>
          <w:tcPr>
            <w:tcW w:w="6610" w:type="dxa"/>
            <w:vAlign w:val="center"/>
          </w:tcPr>
          <w:p>
            <w:pPr>
              <w:rPr>
                <w:rFonts w:ascii="宋体" w:hAnsi="宋体" w:cs="宋体"/>
                <w:szCs w:val="21"/>
              </w:rPr>
            </w:pPr>
            <w:r>
              <w:rPr>
                <w:rFonts w:hint="eastAsia" w:ascii="宋体" w:hAnsi="宋体" w:cs="宋体"/>
                <w:szCs w:val="21"/>
              </w:rPr>
              <w:t>介绍健康生活方式、疾病预防、心理健康、性与生殖健康、安全应急与避险等知识。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6" w:hRule="atLeast"/>
          <w:jc w:val="center"/>
        </w:trPr>
        <w:tc>
          <w:tcPr>
            <w:tcW w:w="672" w:type="dxa"/>
            <w:vMerge w:val="continue"/>
          </w:tcPr>
          <w:p>
            <w:pPr>
              <w:jc w:val="center"/>
              <w:rPr>
                <w:rFonts w:ascii="宋体" w:hAnsi="宋体"/>
                <w:szCs w:val="21"/>
              </w:rPr>
            </w:pPr>
          </w:p>
        </w:tc>
        <w:tc>
          <w:tcPr>
            <w:tcW w:w="1134" w:type="dxa"/>
            <w:vMerge w:val="continue"/>
          </w:tcPr>
          <w:p>
            <w:pPr>
              <w:jc w:val="center"/>
              <w:rPr>
                <w:rFonts w:ascii="宋体" w:hAnsi="宋体"/>
                <w:szCs w:val="21"/>
              </w:rPr>
            </w:pPr>
          </w:p>
        </w:tc>
        <w:tc>
          <w:tcPr>
            <w:tcW w:w="1134" w:type="dxa"/>
            <w:vAlign w:val="center"/>
          </w:tcPr>
          <w:p>
            <w:pPr>
              <w:rPr>
                <w:rFonts w:ascii="宋体" w:hAnsi="宋体" w:cs="宋体"/>
                <w:szCs w:val="21"/>
              </w:rPr>
            </w:pPr>
            <w:r>
              <w:rPr>
                <w:rFonts w:hint="eastAsia" w:ascii="宋体" w:hAnsi="宋体" w:cs="宋体"/>
                <w:szCs w:val="21"/>
              </w:rPr>
              <w:t>课程目标</w:t>
            </w:r>
          </w:p>
        </w:tc>
        <w:tc>
          <w:tcPr>
            <w:tcW w:w="6610" w:type="dxa"/>
            <w:vAlign w:val="center"/>
          </w:tcPr>
          <w:p>
            <w:pPr>
              <w:rPr>
                <w:rFonts w:ascii="宋体" w:hAnsi="宋体" w:cs="宋体"/>
                <w:szCs w:val="21"/>
              </w:rPr>
            </w:pPr>
            <w:r>
              <w:rPr>
                <w:rFonts w:hint="eastAsia" w:ascii="宋体" w:hAnsi="宋体" w:cs="宋体"/>
                <w:szCs w:val="21"/>
              </w:rPr>
              <w:t>1.树立现代健康意识，掌握健康管理和健康决策的基本方法,养成文明健康的生活方式，提高自觉规避、有效应对健康风险的能力；</w:t>
            </w:r>
          </w:p>
          <w:p>
            <w:pPr>
              <w:rPr>
                <w:rFonts w:ascii="宋体" w:hAnsi="宋体" w:cs="宋体"/>
                <w:szCs w:val="21"/>
              </w:rPr>
            </w:pPr>
            <w:r>
              <w:rPr>
                <w:rFonts w:hint="eastAsia" w:ascii="宋体" w:hAnsi="宋体" w:cs="宋体"/>
                <w:szCs w:val="21"/>
              </w:rPr>
              <w:t>2.增强防病意识，掌握常见疾病的预防原则和常规措施，提高防控传染病和慢性非传染性疾病的能力；</w:t>
            </w:r>
          </w:p>
          <w:p>
            <w:pPr>
              <w:rPr>
                <w:rFonts w:ascii="宋体" w:hAnsi="宋体" w:cs="宋体"/>
                <w:szCs w:val="21"/>
              </w:rPr>
            </w:pPr>
            <w:r>
              <w:rPr>
                <w:rFonts w:hint="eastAsia" w:ascii="宋体" w:hAnsi="宋体" w:cs="宋体"/>
                <w:szCs w:val="21"/>
              </w:rPr>
              <w:t>3.树立自觉维护心理健康的意识，掌握正确应对学业、人际关系等方面的不良情绪和心理压力必需的相关技能，提高心理适应能力；</w:t>
            </w:r>
          </w:p>
          <w:p>
            <w:pPr>
              <w:rPr>
                <w:rFonts w:ascii="宋体" w:hAnsi="宋体" w:cs="宋体"/>
                <w:szCs w:val="21"/>
              </w:rPr>
            </w:pPr>
            <w:r>
              <w:rPr>
                <w:rFonts w:hint="eastAsia" w:ascii="宋体" w:hAnsi="宋体" w:cs="宋体"/>
                <w:szCs w:val="21"/>
              </w:rPr>
              <w:t>4.树立自我保健意识，掌握维护性与生殖健康的知识和技能，提高维护性与生殖健康的能力；</w:t>
            </w:r>
          </w:p>
          <w:p>
            <w:pPr>
              <w:rPr>
                <w:rFonts w:ascii="宋体" w:hAnsi="宋体" w:cs="宋体"/>
                <w:szCs w:val="21"/>
              </w:rPr>
            </w:pPr>
            <w:r>
              <w:rPr>
                <w:rFonts w:hint="eastAsia" w:ascii="宋体" w:hAnsi="宋体" w:cs="宋体"/>
                <w:szCs w:val="21"/>
              </w:rPr>
              <w:t>5.树立安全避险意识，掌握常见突发事件和伤害的应急处置方法，提高自救与互救能力。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8" w:hRule="atLeast"/>
          <w:jc w:val="center"/>
        </w:trPr>
        <w:tc>
          <w:tcPr>
            <w:tcW w:w="672" w:type="dxa"/>
            <w:vMerge w:val="continue"/>
          </w:tcPr>
          <w:p>
            <w:pPr>
              <w:jc w:val="center"/>
              <w:rPr>
                <w:rFonts w:ascii="宋体" w:hAnsi="宋体"/>
                <w:szCs w:val="21"/>
              </w:rPr>
            </w:pPr>
          </w:p>
        </w:tc>
        <w:tc>
          <w:tcPr>
            <w:tcW w:w="1134" w:type="dxa"/>
            <w:vMerge w:val="continue"/>
          </w:tcPr>
          <w:p>
            <w:pPr>
              <w:jc w:val="center"/>
              <w:rPr>
                <w:rFonts w:ascii="宋体" w:hAnsi="宋体"/>
                <w:szCs w:val="21"/>
              </w:rPr>
            </w:pPr>
          </w:p>
        </w:tc>
        <w:tc>
          <w:tcPr>
            <w:tcW w:w="1134" w:type="dxa"/>
            <w:vAlign w:val="center"/>
          </w:tcPr>
          <w:p>
            <w:pPr>
              <w:jc w:val="center"/>
              <w:rPr>
                <w:rFonts w:ascii="宋体" w:hAnsi="宋体"/>
                <w:szCs w:val="21"/>
              </w:rPr>
            </w:pPr>
            <w:r>
              <w:rPr>
                <w:rFonts w:hint="eastAsia" w:ascii="宋体" w:hAnsi="宋体"/>
                <w:szCs w:val="21"/>
              </w:rPr>
              <w:t>教学要求</w:t>
            </w:r>
          </w:p>
        </w:tc>
        <w:tc>
          <w:tcPr>
            <w:tcW w:w="6610" w:type="dxa"/>
            <w:vAlign w:val="center"/>
          </w:tcPr>
          <w:p>
            <w:pPr>
              <w:rPr>
                <w:rFonts w:ascii="宋体" w:hAnsi="宋体"/>
                <w:szCs w:val="21"/>
              </w:rPr>
            </w:pPr>
            <w:r>
              <w:rPr>
                <w:rFonts w:hint="eastAsia" w:ascii="宋体" w:hAnsi="宋体" w:cs="宋体"/>
                <w:szCs w:val="21"/>
              </w:rPr>
              <w:t>本课程采取专题授课方式，教师结合案例对相关专题，展开深入浅出的分析和讲授，并引导学生思考树立全方位的健康意识。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9" w:hRule="atLeast"/>
          <w:jc w:val="center"/>
        </w:trPr>
        <w:tc>
          <w:tcPr>
            <w:tcW w:w="672" w:type="dxa"/>
            <w:vMerge w:val="restart"/>
            <w:vAlign w:val="center"/>
          </w:tcPr>
          <w:p>
            <w:pPr>
              <w:jc w:val="center"/>
              <w:rPr>
                <w:rFonts w:ascii="宋体" w:hAnsi="宋体"/>
                <w:szCs w:val="21"/>
              </w:rPr>
            </w:pPr>
            <w:r>
              <w:rPr>
                <w:rFonts w:hint="eastAsia" w:ascii="宋体" w:hAnsi="宋体"/>
                <w:szCs w:val="21"/>
              </w:rPr>
              <w:t>16</w:t>
            </w:r>
          </w:p>
        </w:tc>
        <w:tc>
          <w:tcPr>
            <w:tcW w:w="1134" w:type="dxa"/>
            <w:vMerge w:val="restart"/>
            <w:vAlign w:val="center"/>
          </w:tcPr>
          <w:p>
            <w:pPr>
              <w:jc w:val="center"/>
              <w:rPr>
                <w:rFonts w:ascii="宋体" w:hAnsi="宋体"/>
                <w:szCs w:val="21"/>
              </w:rPr>
            </w:pPr>
            <w:r>
              <w:rPr>
                <w:rFonts w:hint="eastAsia" w:ascii="宋体" w:hAnsi="宋体"/>
                <w:szCs w:val="21"/>
              </w:rPr>
              <w:t>马克思主义中国化进程与青年使命担当</w:t>
            </w:r>
          </w:p>
        </w:tc>
        <w:tc>
          <w:tcPr>
            <w:tcW w:w="1134" w:type="dxa"/>
            <w:vAlign w:val="center"/>
          </w:tcPr>
          <w:p>
            <w:pPr>
              <w:jc w:val="center"/>
              <w:rPr>
                <w:rFonts w:ascii="宋体" w:hAnsi="宋体"/>
                <w:szCs w:val="21"/>
              </w:rPr>
            </w:pPr>
            <w:r>
              <w:rPr>
                <w:rFonts w:hint="eastAsia" w:ascii="宋体" w:hAnsi="宋体"/>
                <w:szCs w:val="21"/>
              </w:rPr>
              <w:t>主要内容</w:t>
            </w:r>
          </w:p>
        </w:tc>
        <w:tc>
          <w:tcPr>
            <w:tcW w:w="6610" w:type="dxa"/>
            <w:vAlign w:val="center"/>
          </w:tcPr>
          <w:p>
            <w:pPr>
              <w:rPr>
                <w:rFonts w:ascii="宋体" w:hAnsi="宋体"/>
                <w:szCs w:val="21"/>
              </w:rPr>
            </w:pPr>
            <w:r>
              <w:rPr>
                <w:rFonts w:hint="eastAsia" w:ascii="宋体" w:hAnsi="宋体"/>
                <w:szCs w:val="21"/>
              </w:rPr>
              <w:t>介绍马克思主义诞生以来的时代特点、马克思主义在中国的发展、不同时代青年的责任担当，具体包括：马克思主义的创立与国际共产主义运动的兴起、马克思主义中国化的历史实践、习近平新时代中国特色社会主义思想是马克思主义中国化的最新理论成果、中国青年使命担当在不同历史时期的具体表现、改革开放新时期的青年使命担当、中国特色社会主义新时代的青年使命担当、新时代青年在科教兴国树立文化自信中的使命担当、新时代青年在世界多极化进程中的使命担当、广东青年在新时代新征程中的使命担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4" w:hRule="atLeast"/>
          <w:jc w:val="center"/>
        </w:trPr>
        <w:tc>
          <w:tcPr>
            <w:tcW w:w="672" w:type="dxa"/>
            <w:vMerge w:val="continue"/>
          </w:tcPr>
          <w:p>
            <w:pPr>
              <w:jc w:val="center"/>
              <w:rPr>
                <w:rFonts w:ascii="宋体" w:hAnsi="宋体"/>
                <w:szCs w:val="21"/>
              </w:rPr>
            </w:pPr>
          </w:p>
        </w:tc>
        <w:tc>
          <w:tcPr>
            <w:tcW w:w="1134" w:type="dxa"/>
            <w:vMerge w:val="continue"/>
          </w:tcPr>
          <w:p>
            <w:pPr>
              <w:jc w:val="center"/>
              <w:rPr>
                <w:rFonts w:ascii="宋体" w:hAnsi="宋体"/>
                <w:szCs w:val="21"/>
              </w:rPr>
            </w:pPr>
          </w:p>
        </w:tc>
        <w:tc>
          <w:tcPr>
            <w:tcW w:w="1134" w:type="dxa"/>
            <w:vAlign w:val="center"/>
          </w:tcPr>
          <w:p>
            <w:pPr>
              <w:jc w:val="center"/>
              <w:rPr>
                <w:rFonts w:ascii="宋体" w:hAnsi="宋体"/>
                <w:szCs w:val="21"/>
              </w:rPr>
            </w:pPr>
            <w:r>
              <w:rPr>
                <w:rFonts w:hint="eastAsia" w:ascii="宋体" w:hAnsi="宋体"/>
                <w:szCs w:val="21"/>
              </w:rPr>
              <w:t>课程目标</w:t>
            </w:r>
          </w:p>
        </w:tc>
        <w:tc>
          <w:tcPr>
            <w:tcW w:w="6610" w:type="dxa"/>
            <w:vAlign w:val="center"/>
          </w:tcPr>
          <w:p>
            <w:pPr>
              <w:rPr>
                <w:rFonts w:ascii="宋体" w:hAnsi="宋体"/>
                <w:szCs w:val="21"/>
              </w:rPr>
            </w:pPr>
            <w:r>
              <w:rPr>
                <w:rFonts w:hint="eastAsia" w:ascii="宋体" w:hAnsi="宋体"/>
                <w:szCs w:val="21"/>
              </w:rPr>
              <w:t>这是广东省教育厅指定开设的限制性选修课，旨在帮助大学生强化担负时代使命的责任，涵养担负时代使命的情怀，锤炼担负时代使命的品德，增强担负时代使命的本领。通过学习掌握马克思主义中国化进程，学会用习近平新时代中国特色社会主义思想立德铸魂，在认清时代使命的基础上拥抱新时代，在担负新时代使命的过程中建功新时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72" w:type="dxa"/>
            <w:vMerge w:val="continue"/>
          </w:tcPr>
          <w:p>
            <w:pPr>
              <w:jc w:val="center"/>
              <w:rPr>
                <w:rFonts w:ascii="宋体" w:hAnsi="宋体"/>
                <w:szCs w:val="21"/>
              </w:rPr>
            </w:pPr>
          </w:p>
        </w:tc>
        <w:tc>
          <w:tcPr>
            <w:tcW w:w="1134" w:type="dxa"/>
            <w:vMerge w:val="continue"/>
          </w:tcPr>
          <w:p>
            <w:pPr>
              <w:jc w:val="center"/>
              <w:rPr>
                <w:rFonts w:ascii="宋体" w:hAnsi="宋体"/>
                <w:szCs w:val="21"/>
              </w:rPr>
            </w:pPr>
          </w:p>
        </w:tc>
        <w:tc>
          <w:tcPr>
            <w:tcW w:w="1134" w:type="dxa"/>
            <w:vAlign w:val="center"/>
          </w:tcPr>
          <w:p>
            <w:pPr>
              <w:jc w:val="center"/>
              <w:rPr>
                <w:rFonts w:ascii="宋体" w:hAnsi="宋体"/>
                <w:szCs w:val="21"/>
              </w:rPr>
            </w:pPr>
            <w:r>
              <w:rPr>
                <w:rFonts w:hint="eastAsia" w:ascii="宋体" w:hAnsi="宋体"/>
                <w:szCs w:val="21"/>
              </w:rPr>
              <w:t>教学要求</w:t>
            </w:r>
          </w:p>
        </w:tc>
        <w:tc>
          <w:tcPr>
            <w:tcW w:w="6610" w:type="dxa"/>
            <w:vAlign w:val="center"/>
          </w:tcPr>
          <w:p>
            <w:pPr>
              <w:rPr>
                <w:rFonts w:ascii="宋体" w:hAnsi="宋体" w:cs="宋体"/>
                <w:szCs w:val="21"/>
              </w:rPr>
            </w:pPr>
            <w:r>
              <w:rPr>
                <w:rFonts w:hint="eastAsia" w:ascii="宋体" w:hAnsi="宋体" w:cs="宋体"/>
                <w:szCs w:val="21"/>
              </w:rPr>
              <w:t>综合运用多种教学方法，引导学生认识：新时代催生新思想、新思想引领新时代，习近平新时代中国特色社会主义思想是马克思主义中国化最新成果，是当代中国马克思主义、21世纪中国马克思主义，新时代学习和实践马克思主义，就是要学习和实践习近平新时代中国特色社会主义思想。同时，还应引导学生认识：新时代赋予新使命、新使命要求新作为，当代青年学生身处中国特色社会主义新时代，肩负的使命就是坚持中国共产党领导，同人民一道，为实现“两个一百年”奋斗目标、实现中华民族伟大复兴的中国梦而奋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6" w:hRule="atLeast"/>
          <w:jc w:val="center"/>
        </w:trPr>
        <w:tc>
          <w:tcPr>
            <w:tcW w:w="672" w:type="dxa"/>
            <w:vMerge w:val="restart"/>
          </w:tcPr>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r>
              <w:rPr>
                <w:rFonts w:hint="eastAsia" w:ascii="宋体" w:hAnsi="宋体"/>
                <w:szCs w:val="21"/>
              </w:rPr>
              <w:t>17</w:t>
            </w:r>
          </w:p>
        </w:tc>
        <w:tc>
          <w:tcPr>
            <w:tcW w:w="1134" w:type="dxa"/>
            <w:vMerge w:val="restart"/>
            <w:vAlign w:val="center"/>
          </w:tcPr>
          <w:p>
            <w:pPr>
              <w:jc w:val="center"/>
              <w:rPr>
                <w:rFonts w:ascii="宋体" w:hAnsi="宋体"/>
                <w:szCs w:val="21"/>
              </w:rPr>
            </w:pPr>
            <w:r>
              <w:rPr>
                <w:rFonts w:hint="eastAsia" w:ascii="宋体" w:hAnsi="宋体"/>
                <w:szCs w:val="21"/>
              </w:rPr>
              <w:t>英语</w:t>
            </w:r>
          </w:p>
        </w:tc>
        <w:tc>
          <w:tcPr>
            <w:tcW w:w="1134" w:type="dxa"/>
            <w:vAlign w:val="center"/>
          </w:tcPr>
          <w:p>
            <w:pPr>
              <w:jc w:val="center"/>
              <w:rPr>
                <w:rFonts w:ascii="宋体" w:hAnsi="宋体"/>
                <w:szCs w:val="21"/>
              </w:rPr>
            </w:pPr>
            <w:r>
              <w:rPr>
                <w:rFonts w:hint="eastAsia" w:ascii="宋体" w:hAnsi="宋体"/>
                <w:szCs w:val="21"/>
              </w:rPr>
              <w:t>主要内容</w:t>
            </w:r>
          </w:p>
        </w:tc>
        <w:tc>
          <w:tcPr>
            <w:tcW w:w="6610" w:type="dxa"/>
            <w:vAlign w:val="center"/>
          </w:tcPr>
          <w:p>
            <w:pPr>
              <w:rPr>
                <w:rFonts w:ascii="宋体" w:hAnsi="宋体"/>
                <w:szCs w:val="21"/>
              </w:rPr>
            </w:pPr>
            <w:r>
              <w:rPr>
                <w:rFonts w:ascii="宋体" w:hAnsi="宋体"/>
                <w:szCs w:val="21"/>
              </w:rPr>
              <w:t>1</w:t>
            </w:r>
            <w:r>
              <w:rPr>
                <w:rFonts w:hint="eastAsia" w:ascii="宋体" w:hAnsi="宋体"/>
                <w:szCs w:val="21"/>
                <w:lang w:eastAsia="zh-Hans"/>
              </w:rPr>
              <w:t>.</w:t>
            </w:r>
            <w:r>
              <w:rPr>
                <w:rFonts w:hint="eastAsia" w:ascii="宋体" w:hAnsi="宋体"/>
                <w:szCs w:val="21"/>
              </w:rPr>
              <w:t>出行问路、交通旅游、求医就诊、健康护理；</w:t>
            </w:r>
          </w:p>
          <w:p>
            <w:pPr>
              <w:rPr>
                <w:rFonts w:ascii="宋体" w:hAnsi="宋体"/>
                <w:szCs w:val="21"/>
              </w:rPr>
            </w:pPr>
            <w:r>
              <w:rPr>
                <w:rFonts w:ascii="宋体" w:hAnsi="宋体"/>
                <w:szCs w:val="21"/>
              </w:rPr>
              <w:t>2</w:t>
            </w:r>
            <w:r>
              <w:rPr>
                <w:rFonts w:hint="eastAsia" w:ascii="宋体" w:hAnsi="宋体"/>
                <w:szCs w:val="21"/>
              </w:rPr>
              <w:t>.记叙类：问候、求职、购物、就餐、天气、旅游、兴趣、职业信息；</w:t>
            </w:r>
          </w:p>
          <w:p>
            <w:pPr>
              <w:rPr>
                <w:rFonts w:ascii="宋体" w:hAnsi="宋体"/>
                <w:szCs w:val="21"/>
              </w:rPr>
            </w:pPr>
            <w:r>
              <w:rPr>
                <w:rFonts w:ascii="宋体" w:hAnsi="宋体"/>
                <w:szCs w:val="21"/>
              </w:rPr>
              <w:t>3</w:t>
            </w:r>
            <w:r>
              <w:rPr>
                <w:rFonts w:hint="eastAsia" w:ascii="宋体" w:hAnsi="宋体"/>
                <w:szCs w:val="21"/>
              </w:rPr>
              <w:t>.说明类：旅游景点介绍、旅行备品等、产品介绍、常见职场标识、工作流程、职业规划；</w:t>
            </w:r>
          </w:p>
          <w:p>
            <w:pPr>
              <w:rPr>
                <w:rFonts w:ascii="宋体" w:hAnsi="宋体" w:cs="宋体"/>
                <w:szCs w:val="21"/>
              </w:rPr>
            </w:pPr>
            <w:r>
              <w:rPr>
                <w:rFonts w:ascii="宋体" w:hAnsi="宋体"/>
                <w:szCs w:val="21"/>
              </w:rPr>
              <w:t>4</w:t>
            </w:r>
            <w:r>
              <w:rPr>
                <w:rFonts w:hint="eastAsia" w:ascii="宋体" w:hAnsi="宋体"/>
                <w:szCs w:val="21"/>
              </w:rPr>
              <w:t>.应用类：制作海报、拟定英文菜单、制定旅游计划、职业场所的公告、通知、宣传册/求职信、简历、商务信函。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2" w:hRule="atLeast"/>
          <w:jc w:val="center"/>
        </w:trPr>
        <w:tc>
          <w:tcPr>
            <w:tcW w:w="672" w:type="dxa"/>
            <w:vMerge w:val="continue"/>
          </w:tcPr>
          <w:p>
            <w:pPr>
              <w:jc w:val="center"/>
              <w:rPr>
                <w:rFonts w:ascii="宋体" w:hAnsi="宋体"/>
                <w:szCs w:val="21"/>
              </w:rPr>
            </w:pPr>
          </w:p>
        </w:tc>
        <w:tc>
          <w:tcPr>
            <w:tcW w:w="1134" w:type="dxa"/>
            <w:vMerge w:val="continue"/>
          </w:tcPr>
          <w:p>
            <w:pPr>
              <w:jc w:val="center"/>
              <w:rPr>
                <w:rFonts w:ascii="宋体" w:hAnsi="宋体"/>
                <w:szCs w:val="21"/>
              </w:rPr>
            </w:pPr>
          </w:p>
        </w:tc>
        <w:tc>
          <w:tcPr>
            <w:tcW w:w="1134" w:type="dxa"/>
            <w:vAlign w:val="center"/>
          </w:tcPr>
          <w:p>
            <w:pPr>
              <w:jc w:val="center"/>
              <w:rPr>
                <w:rFonts w:ascii="宋体" w:hAnsi="宋体" w:cs="宋体"/>
                <w:szCs w:val="21"/>
              </w:rPr>
            </w:pPr>
            <w:r>
              <w:rPr>
                <w:rFonts w:hint="eastAsia" w:ascii="宋体" w:hAnsi="宋体"/>
                <w:szCs w:val="21"/>
              </w:rPr>
              <w:t>课程目标</w:t>
            </w:r>
          </w:p>
        </w:tc>
        <w:tc>
          <w:tcPr>
            <w:tcW w:w="6610" w:type="dxa"/>
            <w:vAlign w:val="center"/>
          </w:tcPr>
          <w:p>
            <w:pPr>
              <w:rPr>
                <w:rFonts w:ascii="宋体" w:hAnsi="宋体"/>
                <w:szCs w:val="21"/>
              </w:rPr>
            </w:pPr>
            <w:r>
              <w:rPr>
                <w:rFonts w:hint="eastAsia" w:ascii="宋体" w:hAnsi="宋体"/>
                <w:szCs w:val="21"/>
              </w:rPr>
              <w:t>1.培养学生的听、说、读、写等方面的能力。能熟读对话与课文，能读懂短文，能英汉互译；</w:t>
            </w:r>
          </w:p>
          <w:p>
            <w:pPr>
              <w:rPr>
                <w:rFonts w:ascii="宋体" w:hAnsi="宋体"/>
                <w:szCs w:val="21"/>
              </w:rPr>
            </w:pPr>
            <w:r>
              <w:rPr>
                <w:rFonts w:hint="eastAsia" w:ascii="宋体" w:hAnsi="宋体"/>
                <w:szCs w:val="21"/>
              </w:rPr>
              <w:t>2.教师帮助学生了解西方文化，开拓国际视野，拓展知识，提高阅读能力；</w:t>
            </w:r>
          </w:p>
          <w:p>
            <w:pPr>
              <w:rPr>
                <w:rFonts w:ascii="宋体" w:hAnsi="宋体"/>
                <w:szCs w:val="21"/>
              </w:rPr>
            </w:pPr>
            <w:r>
              <w:rPr>
                <w:rFonts w:hint="eastAsia" w:ascii="宋体" w:hAnsi="宋体"/>
                <w:szCs w:val="21"/>
              </w:rPr>
              <w:t>3.在教学中根据实际情况，基于职业场景，将课内外语言学习与实践活动有机结合，培养学生的语言应用能力；</w:t>
            </w:r>
          </w:p>
          <w:p>
            <w:pPr>
              <w:pStyle w:val="141"/>
              <w:widowControl w:val="0"/>
              <w:rPr>
                <w:rFonts w:ascii="宋体" w:hAnsi="宋体" w:cs="宋体"/>
                <w:szCs w:val="21"/>
              </w:rPr>
            </w:pPr>
            <w:r>
              <w:rPr>
                <w:rFonts w:hint="eastAsia" w:ascii="宋体" w:hAnsi="宋体"/>
                <w:spacing w:val="-2"/>
                <w:szCs w:val="21"/>
              </w:rPr>
              <w:t>4</w:t>
            </w:r>
            <w:r>
              <w:rPr>
                <w:rFonts w:ascii="宋体" w:hAnsi="宋体"/>
                <w:spacing w:val="-2"/>
                <w:szCs w:val="21"/>
              </w:rPr>
              <w:t>.</w:t>
            </w:r>
            <w:r>
              <w:rPr>
                <w:rFonts w:hint="eastAsia" w:ascii="宋体" w:hAnsi="宋体"/>
                <w:spacing w:val="-2"/>
                <w:szCs w:val="21"/>
              </w:rPr>
              <w:t>培养学生学习英语的兴趣，鼓励学生主动参加语言实践活动；培养学生合作学习意识；培养学生思维差异感知能力；培养跨文化交际意识。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jc w:val="center"/>
        </w:trPr>
        <w:tc>
          <w:tcPr>
            <w:tcW w:w="672" w:type="dxa"/>
            <w:vMerge w:val="continue"/>
          </w:tcPr>
          <w:p>
            <w:pPr>
              <w:jc w:val="center"/>
              <w:rPr>
                <w:rFonts w:ascii="宋体" w:hAnsi="宋体"/>
                <w:szCs w:val="21"/>
              </w:rPr>
            </w:pPr>
          </w:p>
        </w:tc>
        <w:tc>
          <w:tcPr>
            <w:tcW w:w="1134" w:type="dxa"/>
            <w:vMerge w:val="continue"/>
          </w:tcPr>
          <w:p>
            <w:pPr>
              <w:jc w:val="center"/>
              <w:rPr>
                <w:rFonts w:ascii="宋体" w:hAnsi="宋体"/>
                <w:szCs w:val="21"/>
              </w:rPr>
            </w:pPr>
          </w:p>
        </w:tc>
        <w:tc>
          <w:tcPr>
            <w:tcW w:w="1134" w:type="dxa"/>
            <w:vAlign w:val="center"/>
          </w:tcPr>
          <w:p>
            <w:pPr>
              <w:jc w:val="center"/>
              <w:rPr>
                <w:rFonts w:ascii="宋体" w:hAnsi="宋体"/>
                <w:szCs w:val="21"/>
              </w:rPr>
            </w:pPr>
            <w:r>
              <w:rPr>
                <w:rFonts w:hint="eastAsia" w:ascii="宋体" w:hAnsi="宋体"/>
                <w:szCs w:val="21"/>
              </w:rPr>
              <w:t>教学要求</w:t>
            </w:r>
          </w:p>
        </w:tc>
        <w:tc>
          <w:tcPr>
            <w:tcW w:w="6610" w:type="dxa"/>
            <w:vAlign w:val="center"/>
          </w:tcPr>
          <w:p>
            <w:pPr>
              <w:rPr>
                <w:rFonts w:ascii="宋体" w:hAnsi="宋体"/>
                <w:szCs w:val="21"/>
              </w:rPr>
            </w:pPr>
            <w:r>
              <w:rPr>
                <w:rFonts w:ascii="宋体" w:hAnsi="宋体"/>
                <w:szCs w:val="21"/>
              </w:rPr>
              <w:t>1.</w:t>
            </w:r>
            <w:r>
              <w:rPr>
                <w:rFonts w:hint="eastAsia" w:ascii="宋体" w:hAnsi="宋体"/>
                <w:szCs w:val="21"/>
                <w:lang w:eastAsia="zh-Hans"/>
              </w:rPr>
              <w:t>根据大一新生的学习生活规律</w:t>
            </w:r>
            <w:r>
              <w:rPr>
                <w:rFonts w:ascii="宋体" w:hAnsi="宋体"/>
                <w:szCs w:val="21"/>
                <w:lang w:eastAsia="zh-Hans"/>
              </w:rPr>
              <w:t>，</w:t>
            </w:r>
            <w:r>
              <w:rPr>
                <w:rFonts w:hint="eastAsia" w:ascii="宋体" w:hAnsi="宋体"/>
                <w:szCs w:val="21"/>
                <w:lang w:eastAsia="zh-Hans"/>
              </w:rPr>
              <w:t>日常生活所需和职业发展能力需求</w:t>
            </w:r>
            <w:r>
              <w:rPr>
                <w:rFonts w:ascii="宋体" w:hAnsi="宋体"/>
                <w:szCs w:val="21"/>
                <w:lang w:eastAsia="zh-Hans"/>
              </w:rPr>
              <w:t>，</w:t>
            </w:r>
            <w:r>
              <w:rPr>
                <w:rFonts w:hint="eastAsia" w:ascii="宋体" w:hAnsi="宋体"/>
                <w:szCs w:val="21"/>
                <w:lang w:eastAsia="zh-Hans"/>
              </w:rPr>
              <w:t>采用情景教学或案例教学</w:t>
            </w:r>
            <w:r>
              <w:rPr>
                <w:rFonts w:ascii="宋体" w:hAnsi="宋体"/>
                <w:szCs w:val="21"/>
                <w:lang w:eastAsia="zh-Hans"/>
              </w:rPr>
              <w:t>，</w:t>
            </w:r>
            <w:r>
              <w:rPr>
                <w:rFonts w:hint="eastAsia" w:ascii="宋体" w:hAnsi="宋体"/>
                <w:szCs w:val="21"/>
                <w:lang w:eastAsia="zh-Hans"/>
              </w:rPr>
              <w:t>突出重点</w:t>
            </w:r>
            <w:r>
              <w:rPr>
                <w:rFonts w:ascii="宋体" w:hAnsi="宋体"/>
                <w:szCs w:val="21"/>
                <w:lang w:eastAsia="zh-Hans"/>
              </w:rPr>
              <w:t>，</w:t>
            </w:r>
            <w:r>
              <w:rPr>
                <w:rFonts w:hint="eastAsia" w:ascii="宋体" w:hAnsi="宋体"/>
                <w:szCs w:val="21"/>
                <w:lang w:eastAsia="zh-Hans"/>
              </w:rPr>
              <w:t>讲演结合</w:t>
            </w:r>
            <w:r>
              <w:rPr>
                <w:rFonts w:ascii="宋体" w:hAnsi="宋体"/>
                <w:szCs w:val="21"/>
                <w:lang w:eastAsia="zh-Hans"/>
              </w:rPr>
              <w:t>，</w:t>
            </w:r>
            <w:r>
              <w:rPr>
                <w:rFonts w:hint="eastAsia" w:ascii="宋体" w:hAnsi="宋体"/>
                <w:szCs w:val="21"/>
                <w:lang w:eastAsia="zh-Hans"/>
              </w:rPr>
              <w:t>以演为主</w:t>
            </w:r>
            <w:r>
              <w:rPr>
                <w:rFonts w:ascii="宋体" w:hAnsi="宋体"/>
                <w:szCs w:val="21"/>
                <w:lang w:eastAsia="zh-Hans"/>
              </w:rPr>
              <w:t>，</w:t>
            </w:r>
            <w:r>
              <w:rPr>
                <w:rFonts w:hint="eastAsia" w:ascii="宋体" w:hAnsi="宋体"/>
                <w:szCs w:val="21"/>
                <w:lang w:eastAsia="zh-Hans"/>
              </w:rPr>
              <w:t>学以致用</w:t>
            </w:r>
            <w:r>
              <w:rPr>
                <w:rFonts w:hint="eastAsia" w:ascii="宋体" w:hAnsi="宋体"/>
                <w:szCs w:val="21"/>
              </w:rPr>
              <w:t>；</w:t>
            </w:r>
          </w:p>
          <w:p>
            <w:pPr>
              <w:pStyle w:val="141"/>
              <w:widowControl w:val="0"/>
              <w:rPr>
                <w:rFonts w:ascii="宋体" w:hAnsi="宋体"/>
                <w:szCs w:val="21"/>
              </w:rPr>
            </w:pPr>
            <w:r>
              <w:rPr>
                <w:rFonts w:hint="eastAsia" w:ascii="宋体" w:hAnsi="宋体"/>
                <w:szCs w:val="21"/>
              </w:rPr>
              <w:t>2.启发学生进行不同的活动，使学生能独立工作，善于独立思考；</w:t>
            </w:r>
          </w:p>
          <w:p>
            <w:pPr>
              <w:pStyle w:val="141"/>
              <w:widowControl w:val="0"/>
              <w:rPr>
                <w:rFonts w:ascii="宋体" w:hAnsi="宋体"/>
                <w:szCs w:val="21"/>
              </w:rPr>
            </w:pPr>
            <w:r>
              <w:rPr>
                <w:rFonts w:ascii="宋体" w:hAnsi="宋体"/>
                <w:szCs w:val="21"/>
              </w:rPr>
              <w:t>3</w:t>
            </w:r>
            <w:r>
              <w:rPr>
                <w:rFonts w:hint="eastAsia" w:ascii="宋体" w:hAnsi="宋体"/>
                <w:szCs w:val="21"/>
              </w:rPr>
              <w:t>.讲解课文时，教师除了针对大意、细节提问外，更有推理性问题启迪学生深入思考。除了给一定的基础知识外，要求学生自行翻译；</w:t>
            </w:r>
          </w:p>
          <w:p>
            <w:pPr>
              <w:pStyle w:val="141"/>
              <w:widowControl w:val="0"/>
              <w:rPr>
                <w:rFonts w:ascii="宋体" w:hAnsi="宋体"/>
                <w:szCs w:val="21"/>
              </w:rPr>
            </w:pPr>
            <w:r>
              <w:rPr>
                <w:rFonts w:ascii="宋体" w:hAnsi="宋体"/>
                <w:szCs w:val="21"/>
              </w:rPr>
              <w:t>4.</w:t>
            </w:r>
            <w:r>
              <w:rPr>
                <w:rFonts w:hint="eastAsia" w:ascii="宋体" w:hAnsi="宋体"/>
                <w:szCs w:val="21"/>
                <w:lang w:eastAsia="zh-Hans"/>
              </w:rPr>
              <w:t>专研教材</w:t>
            </w:r>
            <w:r>
              <w:rPr>
                <w:rFonts w:ascii="宋体" w:hAnsi="宋体"/>
                <w:szCs w:val="21"/>
                <w:lang w:eastAsia="zh-Hans"/>
              </w:rPr>
              <w:t>，</w:t>
            </w:r>
            <w:r>
              <w:rPr>
                <w:rFonts w:hint="eastAsia" w:ascii="宋体" w:hAnsi="宋体"/>
                <w:szCs w:val="21"/>
                <w:lang w:eastAsia="zh-Hans"/>
              </w:rPr>
              <w:t>挖掘课程思政元素</w:t>
            </w:r>
            <w:r>
              <w:rPr>
                <w:rFonts w:ascii="宋体" w:hAnsi="宋体"/>
                <w:szCs w:val="21"/>
                <w:lang w:eastAsia="zh-Hans"/>
              </w:rPr>
              <w:t>，</w:t>
            </w:r>
            <w:r>
              <w:rPr>
                <w:rFonts w:hint="eastAsia" w:ascii="宋体" w:hAnsi="宋体"/>
                <w:szCs w:val="21"/>
                <w:lang w:eastAsia="zh-Hans"/>
              </w:rPr>
              <w:t>结合中西文化差异</w:t>
            </w:r>
            <w:r>
              <w:rPr>
                <w:rFonts w:ascii="宋体" w:hAnsi="宋体"/>
                <w:szCs w:val="21"/>
                <w:lang w:eastAsia="zh-Hans"/>
              </w:rPr>
              <w:t>，</w:t>
            </w:r>
            <w:r>
              <w:rPr>
                <w:rFonts w:hint="eastAsia" w:ascii="宋体" w:hAnsi="宋体"/>
                <w:szCs w:val="21"/>
                <w:lang w:eastAsia="zh-Hans"/>
              </w:rPr>
              <w:t>增强学生民族文化自信心和向世界传播中国优秀传统文化使命感</w:t>
            </w:r>
            <w:r>
              <w:rPr>
                <w:rFonts w:ascii="宋体" w:hAnsi="宋体"/>
                <w:szCs w:val="21"/>
                <w:lang w:eastAsia="zh-Han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jc w:val="center"/>
        </w:trPr>
        <w:tc>
          <w:tcPr>
            <w:tcW w:w="672" w:type="dxa"/>
            <w:vMerge w:val="restart"/>
          </w:tcPr>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r>
              <w:rPr>
                <w:rFonts w:hint="eastAsia" w:ascii="宋体" w:hAnsi="宋体"/>
                <w:szCs w:val="21"/>
              </w:rPr>
              <w:t>18</w:t>
            </w:r>
          </w:p>
        </w:tc>
        <w:tc>
          <w:tcPr>
            <w:tcW w:w="1134" w:type="dxa"/>
            <w:vMerge w:val="restart"/>
            <w:vAlign w:val="center"/>
          </w:tcPr>
          <w:p>
            <w:pPr>
              <w:rPr>
                <w:rFonts w:ascii="宋体" w:hAnsi="宋体"/>
                <w:szCs w:val="21"/>
              </w:rPr>
            </w:pPr>
          </w:p>
          <w:p>
            <w:pPr>
              <w:rPr>
                <w:rFonts w:ascii="宋体" w:hAnsi="宋体"/>
                <w:szCs w:val="21"/>
              </w:rPr>
            </w:pPr>
          </w:p>
          <w:p>
            <w:pPr>
              <w:rPr>
                <w:rFonts w:ascii="宋体" w:hAnsi="宋体"/>
                <w:szCs w:val="21"/>
              </w:rPr>
            </w:pPr>
            <w:r>
              <w:rPr>
                <w:rFonts w:hint="eastAsia" w:ascii="宋体" w:hAnsi="宋体"/>
                <w:szCs w:val="21"/>
              </w:rPr>
              <w:t>信息技术</w:t>
            </w:r>
          </w:p>
        </w:tc>
        <w:tc>
          <w:tcPr>
            <w:tcW w:w="1134" w:type="dxa"/>
            <w:vAlign w:val="center"/>
          </w:tcPr>
          <w:p>
            <w:pPr>
              <w:jc w:val="center"/>
              <w:rPr>
                <w:rFonts w:ascii="宋体" w:hAnsi="宋体"/>
                <w:szCs w:val="21"/>
              </w:rPr>
            </w:pPr>
            <w:r>
              <w:rPr>
                <w:rFonts w:hint="eastAsia" w:ascii="宋体" w:hAnsi="宋体"/>
                <w:szCs w:val="21"/>
              </w:rPr>
              <w:t>主要内容</w:t>
            </w:r>
          </w:p>
        </w:tc>
        <w:tc>
          <w:tcPr>
            <w:tcW w:w="6610" w:type="dxa"/>
            <w:vAlign w:val="center"/>
          </w:tcPr>
          <w:p>
            <w:pPr>
              <w:rPr>
                <w:rFonts w:ascii="宋体" w:hAnsi="宋体"/>
                <w:szCs w:val="21"/>
              </w:rPr>
            </w:pPr>
            <w:r>
              <w:rPr>
                <w:rFonts w:hint="eastAsia" w:ascii="宋体" w:hAnsi="宋体"/>
                <w:szCs w:val="21"/>
              </w:rPr>
              <w:t>1.计算机基础知识；</w:t>
            </w:r>
          </w:p>
          <w:p>
            <w:pPr>
              <w:rPr>
                <w:rFonts w:ascii="宋体" w:hAnsi="宋体"/>
                <w:szCs w:val="21"/>
              </w:rPr>
            </w:pPr>
            <w:r>
              <w:rPr>
                <w:rFonts w:hint="eastAsia" w:ascii="宋体" w:hAnsi="宋体"/>
                <w:szCs w:val="21"/>
              </w:rPr>
              <w:t>2.Windows 7操作系统的常用软件介绍；</w:t>
            </w:r>
          </w:p>
          <w:p>
            <w:pPr>
              <w:rPr>
                <w:rFonts w:ascii="宋体" w:hAnsi="宋体"/>
                <w:szCs w:val="21"/>
              </w:rPr>
            </w:pPr>
            <w:r>
              <w:rPr>
                <w:rFonts w:hint="eastAsia" w:ascii="宋体" w:hAnsi="宋体"/>
                <w:szCs w:val="21"/>
              </w:rPr>
              <w:t>3.Word2010文字处理软件；</w:t>
            </w:r>
          </w:p>
          <w:p>
            <w:pPr>
              <w:rPr>
                <w:rFonts w:ascii="宋体" w:hAnsi="宋体"/>
                <w:szCs w:val="21"/>
              </w:rPr>
            </w:pPr>
            <w:r>
              <w:rPr>
                <w:rFonts w:hint="eastAsia" w:ascii="宋体" w:hAnsi="宋体"/>
                <w:szCs w:val="21"/>
              </w:rPr>
              <w:t>4..Excel2010电子表格软件；</w:t>
            </w:r>
          </w:p>
          <w:p>
            <w:pPr>
              <w:rPr>
                <w:rFonts w:ascii="宋体" w:hAnsi="宋体"/>
                <w:szCs w:val="21"/>
              </w:rPr>
            </w:pPr>
            <w:r>
              <w:rPr>
                <w:rFonts w:hint="eastAsia" w:ascii="宋体" w:hAnsi="宋体"/>
                <w:szCs w:val="21"/>
              </w:rPr>
              <w:t>5.PowerPoint2010演示文稿制作软件；</w:t>
            </w:r>
          </w:p>
          <w:p>
            <w:pPr>
              <w:rPr>
                <w:rFonts w:ascii="宋体" w:hAnsi="宋体"/>
                <w:szCs w:val="21"/>
              </w:rPr>
            </w:pPr>
            <w:r>
              <w:rPr>
                <w:rFonts w:hint="eastAsia" w:ascii="宋体" w:hAnsi="宋体"/>
                <w:szCs w:val="21"/>
              </w:rPr>
              <w:t>6.计算机网络基础与网络安全。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jc w:val="center"/>
        </w:trPr>
        <w:tc>
          <w:tcPr>
            <w:tcW w:w="672" w:type="dxa"/>
            <w:vMerge w:val="continue"/>
          </w:tcPr>
          <w:p>
            <w:pPr>
              <w:jc w:val="center"/>
              <w:rPr>
                <w:rFonts w:ascii="宋体" w:hAnsi="宋体"/>
                <w:szCs w:val="21"/>
              </w:rPr>
            </w:pPr>
          </w:p>
        </w:tc>
        <w:tc>
          <w:tcPr>
            <w:tcW w:w="1134" w:type="dxa"/>
            <w:vMerge w:val="continue"/>
          </w:tcPr>
          <w:p>
            <w:pPr>
              <w:jc w:val="center"/>
              <w:rPr>
                <w:rFonts w:ascii="宋体" w:hAnsi="宋体"/>
                <w:szCs w:val="21"/>
              </w:rPr>
            </w:pPr>
          </w:p>
        </w:tc>
        <w:tc>
          <w:tcPr>
            <w:tcW w:w="1134" w:type="dxa"/>
            <w:vAlign w:val="center"/>
          </w:tcPr>
          <w:p>
            <w:pPr>
              <w:jc w:val="center"/>
              <w:rPr>
                <w:rFonts w:ascii="宋体" w:hAnsi="宋体"/>
                <w:szCs w:val="21"/>
              </w:rPr>
            </w:pPr>
            <w:r>
              <w:rPr>
                <w:rFonts w:hint="eastAsia" w:ascii="宋体" w:hAnsi="宋体"/>
                <w:szCs w:val="21"/>
              </w:rPr>
              <w:t>课程目标</w:t>
            </w:r>
          </w:p>
        </w:tc>
        <w:tc>
          <w:tcPr>
            <w:tcW w:w="6610" w:type="dxa"/>
            <w:vAlign w:val="center"/>
          </w:tcPr>
          <w:p>
            <w:pPr>
              <w:rPr>
                <w:rFonts w:ascii="宋体" w:hAnsi="宋体"/>
                <w:szCs w:val="21"/>
              </w:rPr>
            </w:pPr>
            <w:r>
              <w:rPr>
                <w:rFonts w:hint="eastAsia" w:ascii="宋体" w:hAnsi="宋体"/>
                <w:szCs w:val="21"/>
              </w:rPr>
              <w:t>1.使学生进一步了解、掌握计算机应用基础知识，提高学生计算机基本操作、办公应用、网络应用等方面的技能，使学生初步具有利用计算机解决学习、工作、生活中常见问题的能力；</w:t>
            </w:r>
          </w:p>
          <w:p>
            <w:pPr>
              <w:rPr>
                <w:rFonts w:ascii="宋体" w:hAnsi="宋体"/>
                <w:szCs w:val="21"/>
              </w:rPr>
            </w:pPr>
            <w:r>
              <w:rPr>
                <w:rFonts w:hint="eastAsia" w:ascii="宋体" w:hAnsi="宋体"/>
                <w:szCs w:val="21"/>
              </w:rPr>
              <w:t>2.使学生能够根据职业需求运用计算机，体验利用计算机技术获取信息、处理信息、分析信息、发布信息的过程，逐渐养成独立思考、主动探究的学习方法，培养严谨的科学态度和团队协作意识；</w:t>
            </w:r>
          </w:p>
          <w:p>
            <w:pPr>
              <w:rPr>
                <w:rFonts w:ascii="宋体" w:hAnsi="宋体"/>
                <w:szCs w:val="21"/>
              </w:rPr>
            </w:pPr>
            <w:r>
              <w:rPr>
                <w:rFonts w:hint="eastAsia" w:ascii="宋体" w:hAnsi="宋体"/>
                <w:szCs w:val="21"/>
              </w:rPr>
              <w:t>3.使学生树立知识产权意识，了解并能够遵守社会公共道德规范和相关法律法规，自觉抵制不良信息，依法进行信息技术活动；</w:t>
            </w:r>
          </w:p>
          <w:p>
            <w:pPr>
              <w:rPr>
                <w:rFonts w:ascii="宋体" w:hAnsi="宋体"/>
                <w:szCs w:val="21"/>
              </w:rPr>
            </w:pPr>
            <w:r>
              <w:rPr>
                <w:rFonts w:hint="eastAsia" w:ascii="宋体" w:hAnsi="宋体"/>
                <w:szCs w:val="21"/>
              </w:rPr>
              <w:t>4.使学生适应信息化社会要求的计算机技术应用能力。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jc w:val="center"/>
        </w:trPr>
        <w:tc>
          <w:tcPr>
            <w:tcW w:w="672" w:type="dxa"/>
            <w:vMerge w:val="continue"/>
          </w:tcPr>
          <w:p>
            <w:pPr>
              <w:jc w:val="center"/>
              <w:rPr>
                <w:rFonts w:ascii="宋体" w:hAnsi="宋体"/>
                <w:szCs w:val="21"/>
              </w:rPr>
            </w:pPr>
          </w:p>
        </w:tc>
        <w:tc>
          <w:tcPr>
            <w:tcW w:w="1134" w:type="dxa"/>
            <w:vMerge w:val="continue"/>
          </w:tcPr>
          <w:p>
            <w:pPr>
              <w:jc w:val="center"/>
              <w:rPr>
                <w:rFonts w:ascii="宋体" w:hAnsi="宋体"/>
                <w:szCs w:val="21"/>
              </w:rPr>
            </w:pPr>
          </w:p>
        </w:tc>
        <w:tc>
          <w:tcPr>
            <w:tcW w:w="1134" w:type="dxa"/>
            <w:vAlign w:val="center"/>
          </w:tcPr>
          <w:p>
            <w:pPr>
              <w:jc w:val="center"/>
              <w:rPr>
                <w:rFonts w:ascii="宋体" w:hAnsi="宋体"/>
                <w:szCs w:val="21"/>
              </w:rPr>
            </w:pPr>
            <w:r>
              <w:rPr>
                <w:rFonts w:hint="eastAsia" w:ascii="宋体" w:hAnsi="宋体"/>
                <w:szCs w:val="21"/>
              </w:rPr>
              <w:t>教学要求</w:t>
            </w:r>
          </w:p>
        </w:tc>
        <w:tc>
          <w:tcPr>
            <w:tcW w:w="6610" w:type="dxa"/>
            <w:vAlign w:val="center"/>
          </w:tcPr>
          <w:p>
            <w:pPr>
              <w:rPr>
                <w:rFonts w:ascii="宋体" w:hAnsi="宋体"/>
                <w:szCs w:val="21"/>
              </w:rPr>
            </w:pPr>
            <w:r>
              <w:rPr>
                <w:rFonts w:hint="eastAsia" w:ascii="宋体" w:hAnsi="宋体"/>
                <w:szCs w:val="21"/>
              </w:rPr>
              <w:t>1</w:t>
            </w:r>
            <w:r>
              <w:rPr>
                <w:rFonts w:ascii="宋体" w:hAnsi="宋体"/>
                <w:szCs w:val="21"/>
              </w:rPr>
              <w:t>.</w:t>
            </w:r>
            <w:r>
              <w:rPr>
                <w:rFonts w:hint="eastAsia" w:ascii="宋体" w:hAnsi="宋体"/>
                <w:szCs w:val="21"/>
              </w:rPr>
              <w:t>通过多媒体、数字化资源讲解、任务驱动教学、探究教学、案例教学等，使学生掌握本课程基本理论和操作技能；</w:t>
            </w:r>
          </w:p>
          <w:p>
            <w:pPr>
              <w:rPr>
                <w:rFonts w:ascii="宋体" w:hAnsi="宋体"/>
                <w:szCs w:val="21"/>
              </w:rPr>
            </w:pPr>
            <w:r>
              <w:rPr>
                <w:rFonts w:ascii="宋体" w:hAnsi="宋体"/>
                <w:szCs w:val="21"/>
              </w:rPr>
              <w:t>2.</w:t>
            </w:r>
            <w:r>
              <w:rPr>
                <w:rFonts w:hint="eastAsia" w:ascii="宋体" w:hAnsi="宋体"/>
                <w:szCs w:val="21"/>
              </w:rPr>
              <w:t>注重学生能力的培养，强调学做结合，理论与实践融为一体，培养学生实际动手能力和解决实际问题的能力；</w:t>
            </w:r>
          </w:p>
          <w:p>
            <w:pPr>
              <w:rPr>
                <w:rFonts w:ascii="宋体" w:hAnsi="宋体"/>
                <w:szCs w:val="21"/>
              </w:rPr>
            </w:pPr>
            <w:r>
              <w:rPr>
                <w:rFonts w:hint="eastAsia" w:ascii="宋体" w:hAnsi="宋体"/>
                <w:szCs w:val="21"/>
              </w:rPr>
              <w:t>3.思想</w:t>
            </w:r>
            <w:r>
              <w:rPr>
                <w:rFonts w:ascii="宋体" w:hAnsi="宋体"/>
                <w:szCs w:val="21"/>
              </w:rPr>
              <w:t>建设目标方面，</w:t>
            </w:r>
            <w:r>
              <w:rPr>
                <w:rFonts w:hint="eastAsia" w:ascii="宋体" w:hAnsi="宋体"/>
                <w:szCs w:val="21"/>
              </w:rPr>
              <w:t>注重培养学生的创新精神、探索精神、团队精神、奉献精神、使命精神、担当精神等。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jc w:val="center"/>
        </w:trPr>
        <w:tc>
          <w:tcPr>
            <w:tcW w:w="672" w:type="dxa"/>
            <w:vMerge w:val="restart"/>
          </w:tcPr>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r>
              <w:rPr>
                <w:rFonts w:hint="eastAsia" w:ascii="宋体" w:hAnsi="宋体"/>
                <w:szCs w:val="21"/>
              </w:rPr>
              <w:t>19</w:t>
            </w:r>
          </w:p>
        </w:tc>
        <w:tc>
          <w:tcPr>
            <w:tcW w:w="1134" w:type="dxa"/>
            <w:vMerge w:val="restart"/>
            <w:vAlign w:val="center"/>
          </w:tcPr>
          <w:p>
            <w:pPr>
              <w:ind w:firstLine="210" w:firstLineChars="100"/>
              <w:rPr>
                <w:rFonts w:ascii="宋体" w:hAnsi="宋体"/>
                <w:szCs w:val="21"/>
              </w:rPr>
            </w:pPr>
          </w:p>
          <w:p>
            <w:pPr>
              <w:ind w:firstLine="210" w:firstLineChars="100"/>
              <w:rPr>
                <w:rFonts w:ascii="宋体" w:hAnsi="宋体"/>
                <w:szCs w:val="21"/>
              </w:rPr>
            </w:pPr>
          </w:p>
          <w:p>
            <w:pPr>
              <w:ind w:firstLine="210" w:firstLineChars="100"/>
              <w:rPr>
                <w:rFonts w:ascii="宋体" w:hAnsi="宋体"/>
                <w:szCs w:val="21"/>
              </w:rPr>
            </w:pPr>
          </w:p>
          <w:p>
            <w:pPr>
              <w:ind w:firstLine="210" w:firstLineChars="100"/>
              <w:rPr>
                <w:rFonts w:ascii="宋体" w:hAnsi="宋体"/>
                <w:szCs w:val="21"/>
              </w:rPr>
            </w:pPr>
            <w:r>
              <w:rPr>
                <w:rFonts w:hint="eastAsia" w:ascii="宋体" w:hAnsi="宋体"/>
                <w:szCs w:val="21"/>
              </w:rPr>
              <w:t>美育</w:t>
            </w:r>
          </w:p>
        </w:tc>
        <w:tc>
          <w:tcPr>
            <w:tcW w:w="1134" w:type="dxa"/>
            <w:vAlign w:val="center"/>
          </w:tcPr>
          <w:p>
            <w:pPr>
              <w:jc w:val="center"/>
              <w:rPr>
                <w:rFonts w:ascii="宋体" w:hAnsi="宋体"/>
                <w:szCs w:val="21"/>
              </w:rPr>
            </w:pPr>
            <w:r>
              <w:rPr>
                <w:rFonts w:hint="eastAsia" w:ascii="宋体" w:hAnsi="宋体"/>
                <w:szCs w:val="21"/>
              </w:rPr>
              <w:t>主要内容</w:t>
            </w:r>
          </w:p>
        </w:tc>
        <w:tc>
          <w:tcPr>
            <w:tcW w:w="6610" w:type="dxa"/>
            <w:vAlign w:val="center"/>
          </w:tcPr>
          <w:p>
            <w:pPr>
              <w:pStyle w:val="141"/>
              <w:widowControl w:val="0"/>
              <w:rPr>
                <w:rFonts w:ascii="宋体" w:hAnsi="宋体"/>
                <w:szCs w:val="21"/>
              </w:rPr>
            </w:pPr>
            <w:r>
              <w:rPr>
                <w:rStyle w:val="140"/>
                <w:rFonts w:hint="eastAsia" w:ascii="宋体" w:hAnsi="宋体"/>
                <w:szCs w:val="21"/>
              </w:rPr>
              <w:t>艺术鉴赏 、音乐艺术 、绘画艺术 、影视艺术 、戏剧艺术 、舞蹈艺术 、书法艺术 、摄影艺术 、校园文化、艺术实践等。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jc w:val="center"/>
        </w:trPr>
        <w:tc>
          <w:tcPr>
            <w:tcW w:w="672" w:type="dxa"/>
            <w:vMerge w:val="continue"/>
          </w:tcPr>
          <w:p>
            <w:pPr>
              <w:jc w:val="center"/>
              <w:rPr>
                <w:rFonts w:ascii="宋体" w:hAnsi="宋体"/>
                <w:szCs w:val="21"/>
              </w:rPr>
            </w:pPr>
          </w:p>
        </w:tc>
        <w:tc>
          <w:tcPr>
            <w:tcW w:w="1134" w:type="dxa"/>
            <w:vMerge w:val="continue"/>
          </w:tcPr>
          <w:p>
            <w:pPr>
              <w:jc w:val="center"/>
              <w:rPr>
                <w:rFonts w:ascii="宋体" w:hAnsi="宋体"/>
                <w:szCs w:val="21"/>
              </w:rPr>
            </w:pPr>
          </w:p>
        </w:tc>
        <w:tc>
          <w:tcPr>
            <w:tcW w:w="1134" w:type="dxa"/>
            <w:vAlign w:val="center"/>
          </w:tcPr>
          <w:p>
            <w:pPr>
              <w:jc w:val="center"/>
              <w:rPr>
                <w:rFonts w:ascii="宋体" w:hAnsi="宋体"/>
                <w:szCs w:val="21"/>
              </w:rPr>
            </w:pPr>
            <w:r>
              <w:rPr>
                <w:rFonts w:hint="eastAsia" w:ascii="宋体" w:hAnsi="宋体"/>
                <w:szCs w:val="21"/>
              </w:rPr>
              <w:t>课程目标</w:t>
            </w:r>
          </w:p>
        </w:tc>
        <w:tc>
          <w:tcPr>
            <w:tcW w:w="6610" w:type="dxa"/>
            <w:vAlign w:val="center"/>
          </w:tcPr>
          <w:p>
            <w:pPr>
              <w:pStyle w:val="141"/>
              <w:widowControl w:val="0"/>
              <w:rPr>
                <w:rStyle w:val="140"/>
                <w:rFonts w:ascii="宋体" w:hAnsi="宋体"/>
                <w:szCs w:val="21"/>
              </w:rPr>
            </w:pPr>
            <w:r>
              <w:rPr>
                <w:rStyle w:val="140"/>
                <w:rFonts w:hint="eastAsia" w:ascii="宋体" w:hAnsi="宋体"/>
                <w:szCs w:val="21"/>
              </w:rPr>
              <w:t>1.促进学生的人文素质全面发展；</w:t>
            </w:r>
          </w:p>
          <w:p>
            <w:pPr>
              <w:pStyle w:val="141"/>
              <w:widowControl w:val="0"/>
              <w:rPr>
                <w:rStyle w:val="140"/>
                <w:rFonts w:ascii="宋体" w:hAnsi="宋体"/>
                <w:szCs w:val="21"/>
              </w:rPr>
            </w:pPr>
            <w:r>
              <w:rPr>
                <w:rStyle w:val="140"/>
                <w:rFonts w:hint="eastAsia" w:ascii="宋体" w:hAnsi="宋体"/>
                <w:szCs w:val="21"/>
              </w:rPr>
              <w:t>2.提高学生的艺术审美鉴赏能力；</w:t>
            </w:r>
          </w:p>
          <w:p>
            <w:pPr>
              <w:pStyle w:val="141"/>
              <w:widowControl w:val="0"/>
              <w:rPr>
                <w:rStyle w:val="140"/>
                <w:rFonts w:ascii="宋体" w:hAnsi="宋体"/>
                <w:szCs w:val="21"/>
              </w:rPr>
            </w:pPr>
            <w:r>
              <w:rPr>
                <w:rStyle w:val="140"/>
                <w:rFonts w:hint="eastAsia" w:ascii="宋体" w:hAnsi="宋体"/>
                <w:szCs w:val="21"/>
              </w:rPr>
              <w:t>3.弘扬民族艺术，培养爱国主义精神；</w:t>
            </w:r>
          </w:p>
          <w:p>
            <w:pPr>
              <w:pStyle w:val="141"/>
              <w:widowControl w:val="0"/>
              <w:rPr>
                <w:rStyle w:val="140"/>
                <w:rFonts w:ascii="宋体" w:hAnsi="宋体"/>
                <w:szCs w:val="21"/>
              </w:rPr>
            </w:pPr>
            <w:r>
              <w:rPr>
                <w:rStyle w:val="140"/>
                <w:rFonts w:hint="eastAsia" w:ascii="宋体" w:hAnsi="宋体"/>
                <w:szCs w:val="21"/>
              </w:rPr>
              <w:t>4.尊重艺术，理解多元文化；</w:t>
            </w:r>
          </w:p>
          <w:p>
            <w:pPr>
              <w:pStyle w:val="141"/>
              <w:widowControl w:val="0"/>
              <w:rPr>
                <w:rFonts w:ascii="宋体" w:hAnsi="宋体"/>
                <w:szCs w:val="21"/>
              </w:rPr>
            </w:pPr>
            <w:r>
              <w:rPr>
                <w:rStyle w:val="140"/>
                <w:rFonts w:ascii="宋体" w:hAnsi="宋体"/>
                <w:szCs w:val="21"/>
              </w:rPr>
              <w:t>5.</w:t>
            </w:r>
            <w:r>
              <w:rPr>
                <w:rStyle w:val="140"/>
                <w:rFonts w:hint="eastAsia" w:ascii="宋体" w:hAnsi="宋体"/>
                <w:szCs w:val="21"/>
              </w:rPr>
              <w:t>掌握一定艺术基础知识与技能。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jc w:val="center"/>
        </w:trPr>
        <w:tc>
          <w:tcPr>
            <w:tcW w:w="672" w:type="dxa"/>
            <w:vMerge w:val="continue"/>
          </w:tcPr>
          <w:p>
            <w:pPr>
              <w:jc w:val="center"/>
              <w:rPr>
                <w:rFonts w:ascii="宋体" w:hAnsi="宋体"/>
                <w:szCs w:val="21"/>
              </w:rPr>
            </w:pPr>
          </w:p>
        </w:tc>
        <w:tc>
          <w:tcPr>
            <w:tcW w:w="1134" w:type="dxa"/>
            <w:vMerge w:val="continue"/>
          </w:tcPr>
          <w:p>
            <w:pPr>
              <w:jc w:val="center"/>
              <w:rPr>
                <w:rFonts w:ascii="宋体" w:hAnsi="宋体"/>
                <w:szCs w:val="21"/>
              </w:rPr>
            </w:pPr>
          </w:p>
        </w:tc>
        <w:tc>
          <w:tcPr>
            <w:tcW w:w="1134" w:type="dxa"/>
            <w:vAlign w:val="center"/>
          </w:tcPr>
          <w:p>
            <w:pPr>
              <w:jc w:val="center"/>
              <w:rPr>
                <w:rFonts w:ascii="宋体" w:hAnsi="宋体"/>
                <w:szCs w:val="21"/>
              </w:rPr>
            </w:pPr>
            <w:r>
              <w:rPr>
                <w:rFonts w:hint="eastAsia" w:ascii="宋体" w:hAnsi="宋体"/>
                <w:szCs w:val="21"/>
              </w:rPr>
              <w:t>教学要求</w:t>
            </w:r>
          </w:p>
        </w:tc>
        <w:tc>
          <w:tcPr>
            <w:tcW w:w="6610" w:type="dxa"/>
            <w:vAlign w:val="center"/>
          </w:tcPr>
          <w:tbl>
            <w:tblPr>
              <w:tblStyle w:val="12"/>
              <w:tblW w:w="0" w:type="auto"/>
              <w:jc w:val="center"/>
              <w:tblLayout w:type="fixed"/>
              <w:tblCellMar>
                <w:top w:w="0" w:type="dxa"/>
                <w:left w:w="5" w:type="dxa"/>
                <w:bottom w:w="0" w:type="dxa"/>
                <w:right w:w="5" w:type="dxa"/>
              </w:tblCellMar>
            </w:tblPr>
            <w:tblGrid>
              <w:gridCol w:w="6236"/>
            </w:tblGrid>
            <w:tr>
              <w:tblPrEx>
                <w:tblCellMar>
                  <w:top w:w="0" w:type="dxa"/>
                  <w:left w:w="5" w:type="dxa"/>
                  <w:bottom w:w="0" w:type="dxa"/>
                  <w:right w:w="5" w:type="dxa"/>
                </w:tblCellMar>
              </w:tblPrEx>
              <w:trPr>
                <w:jc w:val="center"/>
              </w:trPr>
              <w:tc>
                <w:tcPr>
                  <w:tcW w:w="6236" w:type="dxa"/>
                  <w:tcBorders>
                    <w:top w:val="nil"/>
                    <w:bottom w:val="nil"/>
                  </w:tcBorders>
                </w:tcPr>
                <w:p>
                  <w:pPr>
                    <w:rPr>
                      <w:rFonts w:ascii="宋体" w:hAnsi="宋体"/>
                      <w:szCs w:val="21"/>
                    </w:rPr>
                  </w:pPr>
                  <w:r>
                    <w:rPr>
                      <w:rFonts w:hint="eastAsia" w:ascii="宋体" w:hAnsi="宋体"/>
                      <w:szCs w:val="21"/>
                    </w:rPr>
                    <w:t>1.根据美育教学大纲、教材，针对所教专业学生的基本情况特点、学校环境条件、艺术师资等方面实际，制订出切实可行的学年、学期美育工作计划；</w:t>
                  </w:r>
                </w:p>
                <w:p>
                  <w:pPr>
                    <w:rPr>
                      <w:rFonts w:ascii="宋体" w:hAnsi="宋体"/>
                      <w:szCs w:val="21"/>
                    </w:rPr>
                  </w:pPr>
                  <w:r>
                    <w:rPr>
                      <w:rFonts w:hint="eastAsia" w:ascii="宋体" w:hAnsi="宋体"/>
                      <w:szCs w:val="21"/>
                    </w:rPr>
                    <w:t>2.确定出每学期的考核项目与标准；</w:t>
                  </w:r>
                </w:p>
                <w:p>
                  <w:pPr>
                    <w:rPr>
                      <w:rFonts w:ascii="宋体" w:hAnsi="宋体"/>
                      <w:szCs w:val="21"/>
                    </w:rPr>
                  </w:pPr>
                  <w:r>
                    <w:rPr>
                      <w:rFonts w:hint="eastAsia" w:ascii="宋体" w:hAnsi="宋体"/>
                      <w:szCs w:val="21"/>
                    </w:rPr>
                    <w:t>3.精心安排教学计划，钻研教材，认真备课，要向学生宣布重点教学内容和考核项目及标准，因材施教，要求学生做好记录；</w:t>
                  </w:r>
                </w:p>
                <w:p>
                  <w:pPr>
                    <w:rPr>
                      <w:rFonts w:ascii="宋体" w:hAnsi="宋体"/>
                      <w:szCs w:val="21"/>
                    </w:rPr>
                  </w:pPr>
                  <w:r>
                    <w:rPr>
                      <w:rFonts w:hint="eastAsia" w:ascii="宋体" w:hAnsi="宋体"/>
                      <w:szCs w:val="21"/>
                    </w:rPr>
                    <w:t>4.因材施教，注重引导学生发挥所长，发挥学生主观能动性和创造精神；</w:t>
                  </w:r>
                </w:p>
                <w:p>
                  <w:pPr>
                    <w:rPr>
                      <w:rFonts w:ascii="宋体" w:hAnsi="宋体"/>
                      <w:szCs w:val="21"/>
                    </w:rPr>
                  </w:pPr>
                  <w:r>
                    <w:rPr>
                      <w:rFonts w:hint="eastAsia" w:ascii="宋体" w:hAnsi="宋体"/>
                      <w:szCs w:val="21"/>
                    </w:rPr>
                    <w:t>5.学生积极上好美育课，认真完成教学任务和要求。</w:t>
                  </w:r>
                </w:p>
              </w:tc>
            </w:tr>
          </w:tbl>
          <w:p>
            <w:pPr>
              <w:pStyle w:val="141"/>
              <w:widowControl w:val="0"/>
              <w:rPr>
                <w:rFonts w:ascii="宋体" w:hAnsi="宋体"/>
                <w:szCs w:val="21"/>
              </w:rPr>
            </w:pPr>
          </w:p>
        </w:tc>
      </w:tr>
      <w:bookmarkEnd w:id="46"/>
    </w:tbl>
    <w:p>
      <w:pPr>
        <w:spacing w:line="360" w:lineRule="auto"/>
        <w:ind w:firstLine="566" w:firstLineChars="235"/>
        <w:outlineLvl w:val="1"/>
        <w:rPr>
          <w:rFonts w:ascii="宋体" w:hAnsi="宋体" w:cs="宋体"/>
          <w:b/>
          <w:bCs/>
          <w:sz w:val="24"/>
          <w:szCs w:val="21"/>
        </w:rPr>
      </w:pPr>
      <w:bookmarkStart w:id="47" w:name="_Toc111628451"/>
      <w:r>
        <w:rPr>
          <w:rFonts w:hint="eastAsia" w:ascii="宋体" w:hAnsi="宋体" w:cs="宋体"/>
          <w:b/>
          <w:bCs/>
          <w:sz w:val="24"/>
          <w:szCs w:val="21"/>
        </w:rPr>
        <w:t>2.专业（技能）课程</w:t>
      </w:r>
      <w:bookmarkEnd w:id="43"/>
      <w:bookmarkEnd w:id="44"/>
      <w:bookmarkEnd w:id="47"/>
      <w:r>
        <w:rPr>
          <w:rFonts w:hint="eastAsia" w:ascii="宋体" w:hAnsi="宋体" w:cs="宋体"/>
          <w:b/>
          <w:bCs/>
          <w:sz w:val="24"/>
          <w:szCs w:val="21"/>
        </w:rPr>
        <w:t xml:space="preserve">  </w:t>
      </w:r>
    </w:p>
    <w:bookmarkEnd w:id="29"/>
    <w:bookmarkEnd w:id="30"/>
    <w:bookmarkEnd w:id="31"/>
    <w:bookmarkEnd w:id="32"/>
    <w:p>
      <w:pPr>
        <w:spacing w:line="360" w:lineRule="auto"/>
        <w:ind w:firstLine="480" w:firstLineChars="200"/>
        <w:jc w:val="left"/>
        <w:rPr>
          <w:rFonts w:ascii="宋体" w:hAnsi="宋体"/>
          <w:sz w:val="24"/>
        </w:rPr>
      </w:pPr>
      <w:r>
        <w:rPr>
          <w:rFonts w:hint="eastAsia" w:ascii="宋体" w:hAnsi="宋体"/>
          <w:sz w:val="24"/>
        </w:rPr>
        <w:t>包括专业基础课程、专业核心课程、专业拓展课程、专业选修课程，并涵盖有关实践性教学环节。</w:t>
      </w:r>
    </w:p>
    <w:p>
      <w:pPr>
        <w:pStyle w:val="142"/>
        <w:tabs>
          <w:tab w:val="left" w:pos="1302"/>
        </w:tabs>
        <w:spacing w:before="4" w:line="360" w:lineRule="auto"/>
        <w:ind w:left="0" w:right="575" w:firstLine="480" w:firstLineChars="200"/>
        <w:jc w:val="left"/>
        <w:rPr>
          <w:rFonts w:cs="华文仿宋"/>
          <w:sz w:val="24"/>
          <w:lang w:val="en-US" w:bidi="ar-SA"/>
        </w:rPr>
      </w:pPr>
      <w:r>
        <w:rPr>
          <w:rFonts w:hint="eastAsia"/>
          <w:sz w:val="24"/>
        </w:rPr>
        <w:t>（1）专业基础课程</w:t>
      </w:r>
    </w:p>
    <w:p>
      <w:pPr>
        <w:pStyle w:val="142"/>
        <w:tabs>
          <w:tab w:val="left" w:pos="1302"/>
        </w:tabs>
        <w:spacing w:before="4" w:line="360" w:lineRule="auto"/>
        <w:ind w:left="0" w:right="575" w:firstLine="480" w:firstLineChars="200"/>
        <w:jc w:val="left"/>
        <w:rPr>
          <w:rFonts w:cs="华文仿宋"/>
          <w:sz w:val="24"/>
          <w:lang w:val="en-US" w:bidi="ar-SA"/>
        </w:rPr>
      </w:pPr>
      <w:r>
        <w:rPr>
          <w:rFonts w:hint="eastAsia" w:cs="华文仿宋"/>
          <w:sz w:val="24"/>
          <w:lang w:val="en-US" w:bidi="ar-SA"/>
        </w:rPr>
        <w:t>包括人体解剖学与组织胚胎学、生物化学、病原生物学和免疫学、生理学、病理学与病理生理学、医学心理学、医患沟通、卫生法律法规等课程。各门课程的主要内容、课程目标、教学要求见表4。</w:t>
      </w:r>
    </w:p>
    <w:p>
      <w:pPr>
        <w:spacing w:line="360" w:lineRule="auto"/>
        <w:jc w:val="center"/>
        <w:rPr>
          <w:rFonts w:ascii="宋体" w:hAnsi="宋体"/>
          <w:b/>
          <w:bCs/>
          <w:sz w:val="24"/>
        </w:rPr>
      </w:pPr>
      <w:r>
        <w:rPr>
          <w:rFonts w:hint="eastAsia" w:ascii="宋体" w:hAnsi="宋体"/>
          <w:b/>
          <w:bCs/>
          <w:sz w:val="24"/>
        </w:rPr>
        <w:t xml:space="preserve">表4 </w:t>
      </w:r>
      <w:bookmarkStart w:id="48" w:name="_Hlk99290307"/>
      <w:r>
        <w:rPr>
          <w:rFonts w:hint="eastAsia" w:ascii="宋体" w:hAnsi="宋体"/>
          <w:b/>
          <w:bCs/>
          <w:sz w:val="24"/>
        </w:rPr>
        <w:t>专业基础</w:t>
      </w:r>
      <w:bookmarkEnd w:id="48"/>
      <w:bookmarkStart w:id="49" w:name="_Hlk99290316"/>
      <w:r>
        <w:rPr>
          <w:rFonts w:hint="eastAsia" w:ascii="宋体" w:hAnsi="宋体"/>
          <w:b/>
          <w:bCs/>
          <w:sz w:val="24"/>
        </w:rPr>
        <w:t>课程</w:t>
      </w:r>
      <w:bookmarkEnd w:id="49"/>
      <w:r>
        <w:rPr>
          <w:rFonts w:hint="eastAsia" w:ascii="宋体" w:hAnsi="宋体"/>
          <w:b/>
          <w:bCs/>
          <w:sz w:val="24"/>
        </w:rPr>
        <w:t>及主要内容、课程目标和教学要求</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2"/>
        <w:gridCol w:w="1134"/>
        <w:gridCol w:w="1134"/>
        <w:gridCol w:w="66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jc w:val="center"/>
        </w:trPr>
        <w:tc>
          <w:tcPr>
            <w:tcW w:w="672" w:type="dxa"/>
            <w:shd w:val="clear" w:color="auto" w:fill="92D050"/>
            <w:vAlign w:val="center"/>
          </w:tcPr>
          <w:p>
            <w:pPr>
              <w:jc w:val="center"/>
              <w:rPr>
                <w:rFonts w:ascii="宋体" w:hAnsi="宋体"/>
                <w:b/>
                <w:bCs/>
                <w:szCs w:val="21"/>
              </w:rPr>
            </w:pPr>
            <w:r>
              <w:rPr>
                <w:rFonts w:hint="eastAsia" w:ascii="宋体" w:hAnsi="宋体"/>
                <w:b/>
                <w:bCs/>
                <w:szCs w:val="21"/>
              </w:rPr>
              <w:t>序号</w:t>
            </w:r>
          </w:p>
        </w:tc>
        <w:tc>
          <w:tcPr>
            <w:tcW w:w="1134" w:type="dxa"/>
            <w:shd w:val="clear" w:color="auto" w:fill="92D050"/>
            <w:vAlign w:val="center"/>
          </w:tcPr>
          <w:p>
            <w:pPr>
              <w:jc w:val="center"/>
              <w:rPr>
                <w:rFonts w:ascii="宋体" w:hAnsi="宋体"/>
                <w:b/>
                <w:bCs/>
                <w:szCs w:val="21"/>
              </w:rPr>
            </w:pPr>
            <w:r>
              <w:rPr>
                <w:rFonts w:hint="eastAsia" w:ascii="宋体" w:hAnsi="宋体"/>
                <w:b/>
                <w:bCs/>
                <w:szCs w:val="21"/>
              </w:rPr>
              <w:t>课程名称</w:t>
            </w:r>
          </w:p>
        </w:tc>
        <w:tc>
          <w:tcPr>
            <w:tcW w:w="1134" w:type="dxa"/>
            <w:shd w:val="clear" w:color="auto" w:fill="92D050"/>
            <w:vAlign w:val="center"/>
          </w:tcPr>
          <w:p>
            <w:pPr>
              <w:jc w:val="center"/>
              <w:rPr>
                <w:rFonts w:ascii="宋体" w:hAnsi="宋体"/>
                <w:b/>
                <w:bCs/>
                <w:szCs w:val="21"/>
              </w:rPr>
            </w:pPr>
            <w:r>
              <w:rPr>
                <w:rFonts w:hint="eastAsia" w:ascii="宋体" w:hAnsi="宋体"/>
                <w:b/>
                <w:bCs/>
                <w:szCs w:val="21"/>
              </w:rPr>
              <w:t>项 目</w:t>
            </w:r>
          </w:p>
        </w:tc>
        <w:tc>
          <w:tcPr>
            <w:tcW w:w="6610" w:type="dxa"/>
            <w:shd w:val="clear" w:color="auto" w:fill="92D050"/>
            <w:vAlign w:val="center"/>
          </w:tcPr>
          <w:p>
            <w:pPr>
              <w:jc w:val="center"/>
              <w:rPr>
                <w:rFonts w:ascii="宋体" w:hAnsi="宋体"/>
                <w:b/>
                <w:bCs/>
                <w:szCs w:val="21"/>
              </w:rPr>
            </w:pPr>
            <w:r>
              <w:rPr>
                <w:rFonts w:hint="eastAsia" w:ascii="宋体" w:hAnsi="宋体"/>
                <w:b/>
                <w:bCs/>
                <w:szCs w:val="21"/>
              </w:rPr>
              <w:t>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5" w:hRule="atLeast"/>
          <w:jc w:val="center"/>
        </w:trPr>
        <w:tc>
          <w:tcPr>
            <w:tcW w:w="672" w:type="dxa"/>
            <w:vMerge w:val="restart"/>
            <w:vAlign w:val="center"/>
          </w:tcPr>
          <w:p>
            <w:pPr>
              <w:jc w:val="center"/>
              <w:rPr>
                <w:rFonts w:ascii="宋体" w:hAnsi="宋体"/>
                <w:szCs w:val="21"/>
              </w:rPr>
            </w:pPr>
            <w:r>
              <w:rPr>
                <w:rFonts w:hint="eastAsia" w:ascii="宋体" w:hAnsi="宋体"/>
                <w:szCs w:val="21"/>
              </w:rPr>
              <w:t>1</w:t>
            </w:r>
          </w:p>
        </w:tc>
        <w:tc>
          <w:tcPr>
            <w:tcW w:w="1134" w:type="dxa"/>
            <w:vMerge w:val="restart"/>
            <w:vAlign w:val="center"/>
          </w:tcPr>
          <w:p>
            <w:pPr>
              <w:jc w:val="center"/>
              <w:rPr>
                <w:rFonts w:ascii="宋体" w:hAnsi="宋体"/>
                <w:szCs w:val="21"/>
              </w:rPr>
            </w:pPr>
            <w:r>
              <w:rPr>
                <w:rFonts w:hint="eastAsia" w:ascii="宋体" w:hAnsi="宋体"/>
                <w:szCs w:val="21"/>
              </w:rPr>
              <w:t>人体解剖学与组织胚胎学</w:t>
            </w:r>
          </w:p>
        </w:tc>
        <w:tc>
          <w:tcPr>
            <w:tcW w:w="1134" w:type="dxa"/>
            <w:vAlign w:val="center"/>
          </w:tcPr>
          <w:p>
            <w:pPr>
              <w:jc w:val="center"/>
              <w:rPr>
                <w:rFonts w:ascii="宋体" w:hAnsi="宋体"/>
                <w:szCs w:val="21"/>
              </w:rPr>
            </w:pPr>
            <w:r>
              <w:rPr>
                <w:rFonts w:hint="eastAsia" w:ascii="宋体" w:hAnsi="宋体"/>
                <w:szCs w:val="21"/>
              </w:rPr>
              <w:t>主要内容</w:t>
            </w:r>
          </w:p>
        </w:tc>
        <w:tc>
          <w:tcPr>
            <w:tcW w:w="6610" w:type="dxa"/>
            <w:vAlign w:val="center"/>
          </w:tcPr>
          <w:p>
            <w:pPr>
              <w:rPr>
                <w:rFonts w:ascii="宋体" w:hAnsi="宋体"/>
                <w:szCs w:val="21"/>
              </w:rPr>
            </w:pPr>
            <w:r>
              <w:rPr>
                <w:rFonts w:hint="eastAsia" w:ascii="宋体" w:hAnsi="宋体"/>
                <w:szCs w:val="21"/>
              </w:rPr>
              <w:t>1.正常人体基本组织的分类、形态、结构、分布、功能；</w:t>
            </w:r>
          </w:p>
          <w:p>
            <w:pPr>
              <w:rPr>
                <w:rFonts w:ascii="宋体" w:hAnsi="宋体"/>
                <w:szCs w:val="21"/>
              </w:rPr>
            </w:pPr>
            <w:r>
              <w:rPr>
                <w:rFonts w:ascii="宋体" w:hAnsi="宋体"/>
                <w:szCs w:val="21"/>
              </w:rPr>
              <w:t>2.</w:t>
            </w:r>
            <w:r>
              <w:rPr>
                <w:rFonts w:hint="eastAsia" w:ascii="宋体" w:hAnsi="宋体"/>
                <w:szCs w:val="21"/>
              </w:rPr>
              <w:t>各系统器官的形态、结构、功能、位置和毗邻、层次关系和临床应用；</w:t>
            </w:r>
          </w:p>
          <w:p>
            <w:pPr>
              <w:rPr>
                <w:rFonts w:ascii="宋体" w:hAnsi="宋体"/>
                <w:szCs w:val="21"/>
              </w:rPr>
            </w:pPr>
            <w:r>
              <w:rPr>
                <w:rFonts w:hint="eastAsia" w:ascii="宋体" w:hAnsi="宋体"/>
                <w:szCs w:val="21"/>
              </w:rPr>
              <w:t>3.人体组织器官的显微结构、超微结构及其与功能的关系；</w:t>
            </w:r>
          </w:p>
          <w:p>
            <w:pPr>
              <w:rPr>
                <w:rFonts w:ascii="宋体" w:hAnsi="宋体"/>
                <w:szCs w:val="21"/>
              </w:rPr>
            </w:pPr>
            <w:r>
              <w:rPr>
                <w:rFonts w:hint="eastAsia" w:ascii="宋体" w:hAnsi="宋体"/>
                <w:szCs w:val="21"/>
              </w:rPr>
              <w:t>4.人体胚胎发生、发育及先天性畸形。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9" w:hRule="atLeast"/>
          <w:jc w:val="center"/>
        </w:trPr>
        <w:tc>
          <w:tcPr>
            <w:tcW w:w="672" w:type="dxa"/>
            <w:vMerge w:val="continue"/>
            <w:vAlign w:val="center"/>
          </w:tcPr>
          <w:p>
            <w:pPr>
              <w:jc w:val="center"/>
              <w:rPr>
                <w:rFonts w:ascii="宋体" w:hAnsi="宋体"/>
                <w:szCs w:val="21"/>
              </w:rPr>
            </w:pPr>
          </w:p>
        </w:tc>
        <w:tc>
          <w:tcPr>
            <w:tcW w:w="1134" w:type="dxa"/>
            <w:vMerge w:val="continue"/>
            <w:vAlign w:val="center"/>
          </w:tcPr>
          <w:p>
            <w:pPr>
              <w:jc w:val="center"/>
              <w:rPr>
                <w:rFonts w:ascii="宋体" w:hAnsi="宋体"/>
                <w:szCs w:val="21"/>
              </w:rPr>
            </w:pPr>
          </w:p>
        </w:tc>
        <w:tc>
          <w:tcPr>
            <w:tcW w:w="1134" w:type="dxa"/>
            <w:vAlign w:val="center"/>
          </w:tcPr>
          <w:p>
            <w:pPr>
              <w:jc w:val="center"/>
              <w:rPr>
                <w:rFonts w:ascii="宋体" w:hAnsi="宋体"/>
                <w:szCs w:val="21"/>
              </w:rPr>
            </w:pPr>
            <w:r>
              <w:rPr>
                <w:rFonts w:hint="eastAsia" w:ascii="宋体" w:hAnsi="宋体"/>
                <w:szCs w:val="21"/>
              </w:rPr>
              <w:t>课程目标</w:t>
            </w:r>
          </w:p>
        </w:tc>
        <w:tc>
          <w:tcPr>
            <w:tcW w:w="6610" w:type="dxa"/>
            <w:vAlign w:val="center"/>
          </w:tcPr>
          <w:p>
            <w:pPr>
              <w:rPr>
                <w:rFonts w:ascii="宋体" w:hAnsi="宋体"/>
                <w:szCs w:val="21"/>
              </w:rPr>
            </w:pPr>
            <w:r>
              <w:rPr>
                <w:rFonts w:hint="eastAsia" w:ascii="宋体" w:hAnsi="宋体"/>
                <w:szCs w:val="21"/>
              </w:rPr>
              <w:t>1.掌握人体组织器官的形态、结构特点、功能、位置与毗邻、层次关系和临床应用，掌握组织器官的显微结构、超微结构及功能关系；</w:t>
            </w:r>
          </w:p>
          <w:p>
            <w:pPr>
              <w:rPr>
                <w:rFonts w:ascii="宋体" w:hAnsi="宋体"/>
                <w:szCs w:val="21"/>
              </w:rPr>
            </w:pPr>
            <w:r>
              <w:rPr>
                <w:rFonts w:hint="eastAsia" w:ascii="宋体" w:hAnsi="宋体"/>
                <w:szCs w:val="21"/>
              </w:rPr>
              <w:t>2.熟悉胚胎发生及常见的先天性畸形；</w:t>
            </w:r>
          </w:p>
          <w:p>
            <w:pPr>
              <w:rPr>
                <w:rFonts w:ascii="宋体" w:hAnsi="宋体"/>
                <w:szCs w:val="21"/>
              </w:rPr>
            </w:pPr>
            <w:r>
              <w:rPr>
                <w:rFonts w:hint="eastAsia" w:ascii="宋体" w:hAnsi="宋体"/>
                <w:szCs w:val="21"/>
              </w:rPr>
              <w:t>3.能确认主要组织器官的位置、形态、结构和毗邻关系，能在光镜下辨认主要细胞、组织和器官的正常结构；</w:t>
            </w:r>
          </w:p>
          <w:p>
            <w:pPr>
              <w:rPr>
                <w:rFonts w:ascii="宋体" w:hAnsi="宋体"/>
                <w:szCs w:val="21"/>
              </w:rPr>
            </w:pPr>
            <w:r>
              <w:rPr>
                <w:rFonts w:hint="eastAsia" w:ascii="宋体" w:hAnsi="宋体"/>
                <w:szCs w:val="21"/>
              </w:rPr>
              <w:t>4.能分析人体的解剖、生理、病理三者之间的联系；</w:t>
            </w:r>
          </w:p>
          <w:p>
            <w:pPr>
              <w:rPr>
                <w:rFonts w:ascii="宋体" w:hAnsi="宋体"/>
                <w:szCs w:val="21"/>
              </w:rPr>
            </w:pPr>
            <w:r>
              <w:rPr>
                <w:rFonts w:hint="eastAsia" w:ascii="宋体" w:hAnsi="宋体"/>
                <w:szCs w:val="21"/>
              </w:rPr>
              <w:t>5.树立辩证唯物主义世界观，尊重生命。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2" w:hRule="atLeast"/>
          <w:jc w:val="center"/>
        </w:trPr>
        <w:tc>
          <w:tcPr>
            <w:tcW w:w="672" w:type="dxa"/>
            <w:vMerge w:val="continue"/>
            <w:vAlign w:val="center"/>
          </w:tcPr>
          <w:p>
            <w:pPr>
              <w:jc w:val="center"/>
              <w:rPr>
                <w:rFonts w:ascii="宋体" w:hAnsi="宋体"/>
                <w:szCs w:val="21"/>
              </w:rPr>
            </w:pPr>
          </w:p>
        </w:tc>
        <w:tc>
          <w:tcPr>
            <w:tcW w:w="1134" w:type="dxa"/>
            <w:vMerge w:val="continue"/>
            <w:vAlign w:val="center"/>
          </w:tcPr>
          <w:p>
            <w:pPr>
              <w:jc w:val="center"/>
              <w:rPr>
                <w:rFonts w:ascii="宋体" w:hAnsi="宋体"/>
                <w:szCs w:val="21"/>
              </w:rPr>
            </w:pPr>
          </w:p>
        </w:tc>
        <w:tc>
          <w:tcPr>
            <w:tcW w:w="1134" w:type="dxa"/>
            <w:vAlign w:val="center"/>
          </w:tcPr>
          <w:p>
            <w:pPr>
              <w:jc w:val="center"/>
              <w:rPr>
                <w:rFonts w:ascii="宋体" w:hAnsi="宋体"/>
                <w:szCs w:val="21"/>
              </w:rPr>
            </w:pPr>
            <w:r>
              <w:rPr>
                <w:rFonts w:hint="eastAsia" w:ascii="宋体" w:hAnsi="宋体"/>
                <w:szCs w:val="21"/>
              </w:rPr>
              <w:t>教学要求</w:t>
            </w:r>
          </w:p>
        </w:tc>
        <w:tc>
          <w:tcPr>
            <w:tcW w:w="6610" w:type="dxa"/>
            <w:vAlign w:val="center"/>
          </w:tcPr>
          <w:p>
            <w:pPr>
              <w:rPr>
                <w:rFonts w:ascii="宋体" w:hAnsi="宋体"/>
                <w:szCs w:val="21"/>
              </w:rPr>
            </w:pPr>
            <w:r>
              <w:rPr>
                <w:rFonts w:hint="eastAsia" w:ascii="宋体" w:hAnsi="宋体"/>
                <w:szCs w:val="21"/>
              </w:rPr>
              <w:t>通过理论讲解、案例教学、探究教学、观察模型、仿真实验及活体观察等，使学生建立对正常人体的整体认知，使学生认识人体组织器官结构及其与功能的关系、胚胎发生与优生优育的关系，帮助学生理解人体结构与功能、人体与自然的关系，解释人体的生理现象和病理发生发展过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6" w:hRule="atLeast"/>
          <w:jc w:val="center"/>
        </w:trPr>
        <w:tc>
          <w:tcPr>
            <w:tcW w:w="672" w:type="dxa"/>
            <w:vMerge w:val="restart"/>
            <w:vAlign w:val="center"/>
          </w:tcPr>
          <w:p>
            <w:pPr>
              <w:jc w:val="center"/>
              <w:rPr>
                <w:rFonts w:ascii="宋体" w:hAnsi="宋体"/>
                <w:szCs w:val="21"/>
              </w:rPr>
            </w:pPr>
            <w:r>
              <w:rPr>
                <w:rFonts w:hint="eastAsia" w:ascii="宋体" w:hAnsi="宋体"/>
                <w:szCs w:val="21"/>
              </w:rPr>
              <w:t>2</w:t>
            </w:r>
          </w:p>
        </w:tc>
        <w:tc>
          <w:tcPr>
            <w:tcW w:w="1134" w:type="dxa"/>
            <w:vMerge w:val="restart"/>
            <w:vAlign w:val="center"/>
          </w:tcPr>
          <w:p>
            <w:pPr>
              <w:jc w:val="center"/>
              <w:rPr>
                <w:rFonts w:ascii="宋体" w:hAnsi="宋体"/>
                <w:szCs w:val="21"/>
              </w:rPr>
            </w:pPr>
            <w:r>
              <w:rPr>
                <w:rFonts w:hint="eastAsia" w:ascii="宋体" w:hAnsi="宋体"/>
                <w:szCs w:val="21"/>
              </w:rPr>
              <w:t>生物化学</w:t>
            </w:r>
          </w:p>
        </w:tc>
        <w:tc>
          <w:tcPr>
            <w:tcW w:w="1134" w:type="dxa"/>
            <w:vAlign w:val="center"/>
          </w:tcPr>
          <w:p>
            <w:pPr>
              <w:jc w:val="center"/>
              <w:rPr>
                <w:rFonts w:ascii="宋体" w:hAnsi="宋体"/>
                <w:szCs w:val="21"/>
              </w:rPr>
            </w:pPr>
            <w:r>
              <w:rPr>
                <w:rFonts w:hint="eastAsia" w:ascii="宋体" w:hAnsi="宋体"/>
                <w:szCs w:val="21"/>
              </w:rPr>
              <w:t>主要内容</w:t>
            </w:r>
          </w:p>
        </w:tc>
        <w:tc>
          <w:tcPr>
            <w:tcW w:w="6610" w:type="dxa"/>
            <w:vAlign w:val="center"/>
          </w:tcPr>
          <w:p>
            <w:pPr>
              <w:rPr>
                <w:rFonts w:ascii="宋体" w:hAnsi="宋体"/>
                <w:szCs w:val="21"/>
              </w:rPr>
            </w:pPr>
            <w:r>
              <w:rPr>
                <w:rFonts w:hint="eastAsia" w:ascii="宋体" w:hAnsi="宋体"/>
                <w:szCs w:val="21"/>
              </w:rPr>
              <w:t>1.生物大分子的结构与功能；</w:t>
            </w:r>
          </w:p>
          <w:p>
            <w:pPr>
              <w:rPr>
                <w:rFonts w:ascii="宋体" w:hAnsi="宋体"/>
                <w:szCs w:val="21"/>
              </w:rPr>
            </w:pPr>
            <w:r>
              <w:rPr>
                <w:rFonts w:hint="eastAsia" w:ascii="宋体" w:hAnsi="宋体"/>
                <w:szCs w:val="21"/>
              </w:rPr>
              <w:t>2.物质代谢；</w:t>
            </w:r>
          </w:p>
          <w:p>
            <w:pPr>
              <w:rPr>
                <w:rFonts w:ascii="宋体" w:hAnsi="宋体"/>
                <w:szCs w:val="21"/>
              </w:rPr>
            </w:pPr>
            <w:r>
              <w:rPr>
                <w:rFonts w:hint="eastAsia" w:ascii="宋体" w:hAnsi="宋体"/>
                <w:szCs w:val="21"/>
              </w:rPr>
              <w:t>3.基因信息的传递；</w:t>
            </w:r>
          </w:p>
          <w:p>
            <w:pPr>
              <w:rPr>
                <w:rFonts w:ascii="宋体" w:hAnsi="宋体"/>
                <w:szCs w:val="21"/>
              </w:rPr>
            </w:pPr>
            <w:r>
              <w:rPr>
                <w:rFonts w:hint="eastAsia" w:ascii="宋体" w:hAnsi="宋体"/>
                <w:szCs w:val="21"/>
              </w:rPr>
              <w:t>4.水和电解质代谢；</w:t>
            </w:r>
          </w:p>
          <w:p>
            <w:pPr>
              <w:rPr>
                <w:rFonts w:ascii="宋体" w:hAnsi="宋体"/>
                <w:szCs w:val="21"/>
              </w:rPr>
            </w:pPr>
            <w:r>
              <w:rPr>
                <w:rFonts w:hint="eastAsia" w:ascii="宋体" w:hAnsi="宋体"/>
                <w:szCs w:val="21"/>
              </w:rPr>
              <w:t>5.酸碱平衡；</w:t>
            </w:r>
          </w:p>
          <w:p>
            <w:pPr>
              <w:rPr>
                <w:rFonts w:ascii="宋体" w:hAnsi="宋体"/>
                <w:szCs w:val="21"/>
              </w:rPr>
            </w:pPr>
            <w:r>
              <w:rPr>
                <w:rFonts w:hint="eastAsia" w:ascii="宋体" w:hAnsi="宋体"/>
                <w:szCs w:val="21"/>
              </w:rPr>
              <w:t>6.肝胆生化。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8" w:hRule="atLeast"/>
          <w:jc w:val="center"/>
        </w:trPr>
        <w:tc>
          <w:tcPr>
            <w:tcW w:w="672" w:type="dxa"/>
            <w:vMerge w:val="continue"/>
            <w:vAlign w:val="center"/>
          </w:tcPr>
          <w:p>
            <w:pPr>
              <w:jc w:val="center"/>
              <w:rPr>
                <w:rFonts w:ascii="宋体" w:hAnsi="宋体"/>
                <w:szCs w:val="21"/>
              </w:rPr>
            </w:pPr>
          </w:p>
        </w:tc>
        <w:tc>
          <w:tcPr>
            <w:tcW w:w="1134" w:type="dxa"/>
            <w:vMerge w:val="continue"/>
            <w:vAlign w:val="center"/>
          </w:tcPr>
          <w:p>
            <w:pPr>
              <w:jc w:val="center"/>
              <w:rPr>
                <w:rFonts w:ascii="宋体" w:hAnsi="宋体"/>
                <w:szCs w:val="21"/>
              </w:rPr>
            </w:pPr>
          </w:p>
        </w:tc>
        <w:tc>
          <w:tcPr>
            <w:tcW w:w="1134" w:type="dxa"/>
            <w:vAlign w:val="center"/>
          </w:tcPr>
          <w:p>
            <w:pPr>
              <w:jc w:val="center"/>
              <w:rPr>
                <w:rFonts w:ascii="宋体" w:hAnsi="宋体"/>
                <w:szCs w:val="21"/>
              </w:rPr>
            </w:pPr>
            <w:r>
              <w:rPr>
                <w:rFonts w:hint="eastAsia" w:ascii="宋体" w:hAnsi="宋体"/>
                <w:szCs w:val="21"/>
              </w:rPr>
              <w:t>课程目标</w:t>
            </w:r>
          </w:p>
        </w:tc>
        <w:tc>
          <w:tcPr>
            <w:tcW w:w="6610" w:type="dxa"/>
            <w:vAlign w:val="center"/>
          </w:tcPr>
          <w:p>
            <w:pPr>
              <w:rPr>
                <w:rFonts w:ascii="宋体" w:hAnsi="宋体"/>
                <w:szCs w:val="21"/>
              </w:rPr>
            </w:pPr>
            <w:r>
              <w:rPr>
                <w:rFonts w:hint="eastAsia" w:ascii="宋体" w:hAnsi="宋体"/>
                <w:szCs w:val="21"/>
              </w:rPr>
              <w:t>1.掌握各生物大分子的结构、功能、物质代谢；</w:t>
            </w:r>
          </w:p>
          <w:p>
            <w:pPr>
              <w:rPr>
                <w:rFonts w:ascii="宋体" w:hAnsi="宋体"/>
                <w:szCs w:val="21"/>
              </w:rPr>
            </w:pPr>
            <w:r>
              <w:rPr>
                <w:rFonts w:hint="eastAsia" w:ascii="宋体" w:hAnsi="宋体"/>
                <w:szCs w:val="21"/>
              </w:rPr>
              <w:t>2.掌握重要的临床生化指标，具有生化实验的基本技能；</w:t>
            </w:r>
          </w:p>
          <w:p>
            <w:pPr>
              <w:rPr>
                <w:rFonts w:ascii="宋体" w:hAnsi="宋体"/>
                <w:szCs w:val="21"/>
              </w:rPr>
            </w:pPr>
            <w:r>
              <w:rPr>
                <w:rFonts w:hint="eastAsia" w:ascii="宋体" w:hAnsi="宋体"/>
                <w:szCs w:val="21"/>
              </w:rPr>
              <w:t>3.能在分子水平上分析疾病的病因和发病机制。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2" w:hRule="atLeast"/>
          <w:jc w:val="center"/>
        </w:trPr>
        <w:tc>
          <w:tcPr>
            <w:tcW w:w="672" w:type="dxa"/>
            <w:vMerge w:val="continue"/>
            <w:vAlign w:val="center"/>
          </w:tcPr>
          <w:p>
            <w:pPr>
              <w:jc w:val="center"/>
              <w:rPr>
                <w:rFonts w:ascii="宋体" w:hAnsi="宋体"/>
                <w:szCs w:val="21"/>
              </w:rPr>
            </w:pPr>
          </w:p>
        </w:tc>
        <w:tc>
          <w:tcPr>
            <w:tcW w:w="1134" w:type="dxa"/>
            <w:vMerge w:val="continue"/>
            <w:vAlign w:val="center"/>
          </w:tcPr>
          <w:p>
            <w:pPr>
              <w:jc w:val="center"/>
              <w:rPr>
                <w:rFonts w:ascii="宋体" w:hAnsi="宋体"/>
                <w:szCs w:val="21"/>
              </w:rPr>
            </w:pPr>
          </w:p>
        </w:tc>
        <w:tc>
          <w:tcPr>
            <w:tcW w:w="1134" w:type="dxa"/>
            <w:vAlign w:val="center"/>
          </w:tcPr>
          <w:p>
            <w:pPr>
              <w:jc w:val="center"/>
              <w:rPr>
                <w:rFonts w:ascii="宋体" w:hAnsi="宋体"/>
                <w:szCs w:val="21"/>
              </w:rPr>
            </w:pPr>
            <w:r>
              <w:rPr>
                <w:rFonts w:hint="eastAsia" w:ascii="宋体" w:hAnsi="宋体"/>
                <w:szCs w:val="21"/>
              </w:rPr>
              <w:t>教学要求</w:t>
            </w:r>
          </w:p>
        </w:tc>
        <w:tc>
          <w:tcPr>
            <w:tcW w:w="6610" w:type="dxa"/>
            <w:vAlign w:val="center"/>
          </w:tcPr>
          <w:p>
            <w:pPr>
              <w:rPr>
                <w:rFonts w:ascii="宋体" w:hAnsi="宋体"/>
                <w:szCs w:val="21"/>
              </w:rPr>
            </w:pPr>
            <w:r>
              <w:rPr>
                <w:rFonts w:hint="eastAsia" w:ascii="宋体" w:hAnsi="宋体"/>
                <w:szCs w:val="21"/>
              </w:rPr>
              <w:t>通过多媒体、数字化教学、任务驱动教学、探究教学、案例教学等，培养学生运用生物化学知识分析疾病发病机理的能力，为预防疾病发生奠定基础。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3" w:hRule="atLeast"/>
          <w:jc w:val="center"/>
        </w:trPr>
        <w:tc>
          <w:tcPr>
            <w:tcW w:w="672" w:type="dxa"/>
            <w:vMerge w:val="restart"/>
            <w:vAlign w:val="center"/>
          </w:tcPr>
          <w:p>
            <w:pPr>
              <w:jc w:val="center"/>
              <w:rPr>
                <w:rFonts w:ascii="宋体" w:hAnsi="宋体"/>
                <w:szCs w:val="21"/>
              </w:rPr>
            </w:pPr>
            <w:r>
              <w:rPr>
                <w:rFonts w:hint="eastAsia" w:ascii="宋体" w:hAnsi="宋体"/>
                <w:szCs w:val="21"/>
              </w:rPr>
              <w:t>3</w:t>
            </w:r>
          </w:p>
        </w:tc>
        <w:tc>
          <w:tcPr>
            <w:tcW w:w="1134" w:type="dxa"/>
            <w:vMerge w:val="restart"/>
            <w:vAlign w:val="center"/>
          </w:tcPr>
          <w:p>
            <w:pPr>
              <w:jc w:val="center"/>
              <w:rPr>
                <w:rFonts w:ascii="宋体" w:hAnsi="宋体"/>
                <w:szCs w:val="21"/>
              </w:rPr>
            </w:pPr>
            <w:r>
              <w:rPr>
                <w:rFonts w:hint="eastAsia" w:ascii="宋体" w:hAnsi="宋体"/>
                <w:szCs w:val="21"/>
              </w:rPr>
              <w:t>病原生物学和免疫学</w:t>
            </w:r>
          </w:p>
        </w:tc>
        <w:tc>
          <w:tcPr>
            <w:tcW w:w="1134" w:type="dxa"/>
            <w:vAlign w:val="center"/>
          </w:tcPr>
          <w:p>
            <w:pPr>
              <w:jc w:val="center"/>
              <w:rPr>
                <w:rFonts w:ascii="宋体" w:hAnsi="宋体"/>
                <w:szCs w:val="21"/>
              </w:rPr>
            </w:pPr>
            <w:r>
              <w:rPr>
                <w:rFonts w:hint="eastAsia" w:ascii="宋体" w:hAnsi="宋体"/>
                <w:szCs w:val="21"/>
              </w:rPr>
              <w:t>主要内容</w:t>
            </w:r>
          </w:p>
        </w:tc>
        <w:tc>
          <w:tcPr>
            <w:tcW w:w="6610" w:type="dxa"/>
            <w:vAlign w:val="center"/>
          </w:tcPr>
          <w:p>
            <w:pPr>
              <w:rPr>
                <w:rFonts w:ascii="宋体" w:hAnsi="宋体"/>
                <w:szCs w:val="21"/>
              </w:rPr>
            </w:pPr>
            <w:r>
              <w:rPr>
                <w:rFonts w:hint="eastAsia" w:ascii="宋体" w:hAnsi="宋体"/>
                <w:szCs w:val="21"/>
              </w:rPr>
              <w:t>1</w:t>
            </w:r>
            <w:r>
              <w:rPr>
                <w:rFonts w:ascii="宋体" w:hAnsi="宋体"/>
                <w:szCs w:val="21"/>
              </w:rPr>
              <w:t>.</w:t>
            </w:r>
            <w:r>
              <w:rPr>
                <w:rFonts w:hint="eastAsia" w:ascii="宋体" w:hAnsi="宋体"/>
                <w:szCs w:val="21"/>
              </w:rPr>
              <w:t>人体免疫系统的组织结构、功能和免疫应答；</w:t>
            </w:r>
          </w:p>
          <w:p>
            <w:pPr>
              <w:rPr>
                <w:rFonts w:ascii="宋体" w:hAnsi="宋体"/>
                <w:szCs w:val="21"/>
              </w:rPr>
            </w:pPr>
            <w:r>
              <w:rPr>
                <w:rFonts w:ascii="宋体" w:hAnsi="宋体"/>
                <w:szCs w:val="21"/>
              </w:rPr>
              <w:t>2.</w:t>
            </w:r>
            <w:r>
              <w:rPr>
                <w:rFonts w:hint="eastAsia" w:ascii="宋体" w:hAnsi="宋体"/>
                <w:szCs w:val="21"/>
              </w:rPr>
              <w:t>病原生物的生物性状、形态结构、抗原物质、遗传变异、致病性、免疫性、特异性。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3" w:hRule="atLeast"/>
          <w:jc w:val="center"/>
        </w:trPr>
        <w:tc>
          <w:tcPr>
            <w:tcW w:w="672" w:type="dxa"/>
            <w:vMerge w:val="continue"/>
            <w:vAlign w:val="center"/>
          </w:tcPr>
          <w:p>
            <w:pPr>
              <w:jc w:val="center"/>
              <w:rPr>
                <w:rFonts w:ascii="宋体" w:hAnsi="宋体"/>
                <w:szCs w:val="21"/>
              </w:rPr>
            </w:pPr>
          </w:p>
        </w:tc>
        <w:tc>
          <w:tcPr>
            <w:tcW w:w="1134" w:type="dxa"/>
            <w:vMerge w:val="continue"/>
            <w:vAlign w:val="center"/>
          </w:tcPr>
          <w:p>
            <w:pPr>
              <w:jc w:val="center"/>
              <w:rPr>
                <w:rFonts w:ascii="宋体" w:hAnsi="宋体"/>
                <w:szCs w:val="21"/>
              </w:rPr>
            </w:pPr>
          </w:p>
        </w:tc>
        <w:tc>
          <w:tcPr>
            <w:tcW w:w="1134" w:type="dxa"/>
            <w:vAlign w:val="center"/>
          </w:tcPr>
          <w:p>
            <w:pPr>
              <w:jc w:val="center"/>
              <w:rPr>
                <w:rFonts w:ascii="宋体" w:hAnsi="宋体"/>
                <w:szCs w:val="21"/>
              </w:rPr>
            </w:pPr>
            <w:r>
              <w:rPr>
                <w:rFonts w:hint="eastAsia" w:ascii="宋体" w:hAnsi="宋体"/>
                <w:szCs w:val="21"/>
              </w:rPr>
              <w:t>课程目标</w:t>
            </w:r>
          </w:p>
        </w:tc>
        <w:tc>
          <w:tcPr>
            <w:tcW w:w="6610" w:type="dxa"/>
            <w:vAlign w:val="center"/>
          </w:tcPr>
          <w:p>
            <w:pPr>
              <w:rPr>
                <w:rFonts w:ascii="宋体" w:hAnsi="宋体"/>
                <w:szCs w:val="21"/>
              </w:rPr>
            </w:pPr>
            <w:r>
              <w:rPr>
                <w:rFonts w:hint="eastAsia" w:ascii="宋体" w:hAnsi="宋体"/>
                <w:szCs w:val="21"/>
              </w:rPr>
              <w:t>1.掌握人体免疫系统的组织结构、功能和免疫应答；</w:t>
            </w:r>
          </w:p>
          <w:p>
            <w:pPr>
              <w:rPr>
                <w:rFonts w:ascii="宋体" w:hAnsi="宋体"/>
                <w:szCs w:val="21"/>
              </w:rPr>
            </w:pPr>
            <w:r>
              <w:rPr>
                <w:rFonts w:ascii="宋体" w:hAnsi="宋体"/>
                <w:szCs w:val="21"/>
              </w:rPr>
              <w:t>2.</w:t>
            </w:r>
            <w:r>
              <w:rPr>
                <w:rFonts w:hint="eastAsia" w:ascii="宋体" w:hAnsi="宋体"/>
                <w:szCs w:val="21"/>
              </w:rPr>
              <w:t>掌握病原生物的生物特性、致病性；</w:t>
            </w:r>
          </w:p>
          <w:p>
            <w:pPr>
              <w:rPr>
                <w:rFonts w:ascii="宋体" w:hAnsi="宋体"/>
                <w:szCs w:val="21"/>
              </w:rPr>
            </w:pPr>
            <w:r>
              <w:rPr>
                <w:rFonts w:hint="eastAsia" w:ascii="宋体" w:hAnsi="宋体"/>
                <w:szCs w:val="21"/>
              </w:rPr>
              <w:t>3.学会检测病原生物；</w:t>
            </w:r>
          </w:p>
          <w:p>
            <w:pPr>
              <w:rPr>
                <w:rFonts w:ascii="宋体" w:hAnsi="宋体"/>
                <w:szCs w:val="21"/>
              </w:rPr>
            </w:pPr>
            <w:r>
              <w:rPr>
                <w:rFonts w:ascii="宋体" w:hAnsi="宋体"/>
                <w:szCs w:val="21"/>
              </w:rPr>
              <w:t>4</w:t>
            </w:r>
            <w:r>
              <w:rPr>
                <w:rFonts w:hint="eastAsia" w:ascii="宋体" w:hAnsi="宋体"/>
                <w:szCs w:val="21"/>
              </w:rPr>
              <w:t>.具有卫生宣教、预防保健能力及疾病“三早”能力；</w:t>
            </w:r>
          </w:p>
          <w:p>
            <w:pPr>
              <w:rPr>
                <w:rFonts w:ascii="宋体" w:hAnsi="宋体"/>
                <w:szCs w:val="21"/>
              </w:rPr>
            </w:pPr>
            <w:r>
              <w:rPr>
                <w:rFonts w:hint="eastAsia" w:ascii="宋体" w:hAnsi="宋体"/>
                <w:szCs w:val="21"/>
              </w:rPr>
              <w:t>5.树立无菌观念和生物安全意识。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6" w:hRule="atLeast"/>
          <w:jc w:val="center"/>
        </w:trPr>
        <w:tc>
          <w:tcPr>
            <w:tcW w:w="672" w:type="dxa"/>
            <w:vMerge w:val="continue"/>
            <w:vAlign w:val="center"/>
          </w:tcPr>
          <w:p>
            <w:pPr>
              <w:jc w:val="center"/>
              <w:rPr>
                <w:rFonts w:ascii="宋体" w:hAnsi="宋体"/>
                <w:szCs w:val="21"/>
              </w:rPr>
            </w:pPr>
          </w:p>
        </w:tc>
        <w:tc>
          <w:tcPr>
            <w:tcW w:w="1134" w:type="dxa"/>
            <w:vMerge w:val="continue"/>
            <w:vAlign w:val="center"/>
          </w:tcPr>
          <w:p>
            <w:pPr>
              <w:jc w:val="center"/>
              <w:rPr>
                <w:rFonts w:ascii="宋体" w:hAnsi="宋体"/>
                <w:szCs w:val="21"/>
              </w:rPr>
            </w:pPr>
          </w:p>
        </w:tc>
        <w:tc>
          <w:tcPr>
            <w:tcW w:w="1134" w:type="dxa"/>
            <w:vAlign w:val="center"/>
          </w:tcPr>
          <w:p>
            <w:pPr>
              <w:jc w:val="center"/>
              <w:rPr>
                <w:rFonts w:ascii="宋体" w:hAnsi="宋体"/>
                <w:szCs w:val="21"/>
              </w:rPr>
            </w:pPr>
            <w:r>
              <w:rPr>
                <w:rFonts w:hint="eastAsia" w:ascii="宋体" w:hAnsi="宋体"/>
                <w:szCs w:val="21"/>
              </w:rPr>
              <w:t>教学要求</w:t>
            </w:r>
          </w:p>
        </w:tc>
        <w:tc>
          <w:tcPr>
            <w:tcW w:w="6610" w:type="dxa"/>
            <w:vAlign w:val="center"/>
          </w:tcPr>
          <w:p>
            <w:pPr>
              <w:rPr>
                <w:rFonts w:ascii="宋体" w:hAnsi="宋体"/>
                <w:szCs w:val="21"/>
              </w:rPr>
            </w:pPr>
            <w:r>
              <w:rPr>
                <w:rFonts w:hint="eastAsia" w:ascii="宋体" w:hAnsi="宋体"/>
                <w:szCs w:val="21"/>
              </w:rPr>
              <w:t>通过多媒体、数字化教学、案例教学、启发教学、探究教学、任务驱动教学、公共突发事件与理论教学相结合等，加深学生对消毒、灭菌、隔离、预防的认识，培养对传染性疾病的防治能力。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0" w:hRule="atLeast"/>
          <w:jc w:val="center"/>
        </w:trPr>
        <w:tc>
          <w:tcPr>
            <w:tcW w:w="672" w:type="dxa"/>
            <w:vMerge w:val="restart"/>
            <w:vAlign w:val="center"/>
          </w:tcPr>
          <w:p>
            <w:pPr>
              <w:jc w:val="center"/>
              <w:rPr>
                <w:rFonts w:ascii="宋体" w:hAnsi="宋体"/>
                <w:szCs w:val="21"/>
              </w:rPr>
            </w:pPr>
            <w:r>
              <w:rPr>
                <w:rFonts w:hint="eastAsia" w:ascii="宋体" w:hAnsi="宋体"/>
                <w:szCs w:val="21"/>
              </w:rPr>
              <w:t>4</w:t>
            </w:r>
          </w:p>
        </w:tc>
        <w:tc>
          <w:tcPr>
            <w:tcW w:w="1134" w:type="dxa"/>
            <w:vMerge w:val="restart"/>
            <w:vAlign w:val="center"/>
          </w:tcPr>
          <w:p>
            <w:pPr>
              <w:jc w:val="center"/>
              <w:rPr>
                <w:rFonts w:ascii="宋体" w:hAnsi="宋体"/>
                <w:szCs w:val="21"/>
              </w:rPr>
            </w:pPr>
            <w:r>
              <w:rPr>
                <w:rFonts w:hint="eastAsia" w:ascii="宋体" w:hAnsi="宋体"/>
                <w:szCs w:val="21"/>
              </w:rPr>
              <w:t>生理学</w:t>
            </w:r>
          </w:p>
        </w:tc>
        <w:tc>
          <w:tcPr>
            <w:tcW w:w="1134" w:type="dxa"/>
            <w:vAlign w:val="center"/>
          </w:tcPr>
          <w:p>
            <w:pPr>
              <w:jc w:val="center"/>
              <w:rPr>
                <w:rFonts w:ascii="宋体" w:hAnsi="宋体"/>
                <w:szCs w:val="21"/>
              </w:rPr>
            </w:pPr>
            <w:r>
              <w:rPr>
                <w:rFonts w:hint="eastAsia" w:ascii="宋体" w:hAnsi="宋体"/>
                <w:szCs w:val="21"/>
              </w:rPr>
              <w:t>主要内容</w:t>
            </w:r>
          </w:p>
        </w:tc>
        <w:tc>
          <w:tcPr>
            <w:tcW w:w="6610" w:type="dxa"/>
            <w:vAlign w:val="center"/>
          </w:tcPr>
          <w:p>
            <w:pPr>
              <w:rPr>
                <w:rFonts w:ascii="宋体" w:hAnsi="宋体"/>
                <w:szCs w:val="21"/>
              </w:rPr>
            </w:pPr>
            <w:r>
              <w:rPr>
                <w:rFonts w:hint="eastAsia" w:ascii="宋体" w:hAnsi="宋体"/>
                <w:szCs w:val="21"/>
              </w:rPr>
              <w:t>1</w:t>
            </w:r>
            <w:r>
              <w:rPr>
                <w:rFonts w:ascii="宋体" w:hAnsi="宋体"/>
                <w:szCs w:val="21"/>
              </w:rPr>
              <w:t>.</w:t>
            </w:r>
            <w:r>
              <w:rPr>
                <w:rFonts w:hint="eastAsia" w:ascii="宋体" w:hAnsi="宋体"/>
                <w:szCs w:val="21"/>
              </w:rPr>
              <w:t>生命的基本特征、生命活动的基本规律；</w:t>
            </w:r>
          </w:p>
          <w:p>
            <w:pPr>
              <w:rPr>
                <w:rFonts w:ascii="宋体" w:hAnsi="宋体"/>
                <w:szCs w:val="21"/>
              </w:rPr>
            </w:pPr>
            <w:r>
              <w:rPr>
                <w:rFonts w:ascii="宋体" w:hAnsi="宋体"/>
                <w:szCs w:val="21"/>
              </w:rPr>
              <w:t>2.</w:t>
            </w:r>
            <w:r>
              <w:rPr>
                <w:rFonts w:hint="eastAsia" w:ascii="宋体" w:hAnsi="宋体"/>
                <w:szCs w:val="21"/>
              </w:rPr>
              <w:t>细胞的基本功能；</w:t>
            </w:r>
          </w:p>
          <w:p>
            <w:pPr>
              <w:rPr>
                <w:rFonts w:ascii="宋体" w:hAnsi="宋体"/>
                <w:szCs w:val="21"/>
              </w:rPr>
            </w:pPr>
            <w:r>
              <w:rPr>
                <w:rFonts w:hint="eastAsia" w:ascii="宋体" w:hAnsi="宋体"/>
                <w:szCs w:val="21"/>
              </w:rPr>
              <w:t>3.各系统、器官的生理功能及其调节机制、影响因素；</w:t>
            </w:r>
          </w:p>
          <w:p>
            <w:pPr>
              <w:rPr>
                <w:rFonts w:ascii="宋体" w:hAnsi="宋体"/>
                <w:szCs w:val="21"/>
              </w:rPr>
            </w:pPr>
            <w:r>
              <w:rPr>
                <w:rFonts w:hint="eastAsia" w:ascii="宋体" w:hAnsi="宋体"/>
                <w:szCs w:val="21"/>
              </w:rPr>
              <w:t>4</w:t>
            </w:r>
            <w:r>
              <w:rPr>
                <w:rFonts w:ascii="宋体" w:hAnsi="宋体"/>
                <w:szCs w:val="21"/>
              </w:rPr>
              <w:t>.</w:t>
            </w:r>
            <w:r>
              <w:rPr>
                <w:rFonts w:hint="eastAsia" w:ascii="宋体" w:hAnsi="宋体"/>
                <w:szCs w:val="21"/>
              </w:rPr>
              <w:t>能量代谢。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2" w:hRule="atLeast"/>
          <w:jc w:val="center"/>
        </w:trPr>
        <w:tc>
          <w:tcPr>
            <w:tcW w:w="672" w:type="dxa"/>
            <w:vMerge w:val="continue"/>
            <w:vAlign w:val="center"/>
          </w:tcPr>
          <w:p>
            <w:pPr>
              <w:jc w:val="center"/>
              <w:rPr>
                <w:rFonts w:ascii="宋体" w:hAnsi="宋体"/>
                <w:szCs w:val="21"/>
              </w:rPr>
            </w:pPr>
          </w:p>
        </w:tc>
        <w:tc>
          <w:tcPr>
            <w:tcW w:w="1134" w:type="dxa"/>
            <w:vMerge w:val="continue"/>
            <w:vAlign w:val="center"/>
          </w:tcPr>
          <w:p>
            <w:pPr>
              <w:jc w:val="center"/>
              <w:rPr>
                <w:rFonts w:ascii="宋体" w:hAnsi="宋体"/>
                <w:szCs w:val="21"/>
              </w:rPr>
            </w:pPr>
          </w:p>
        </w:tc>
        <w:tc>
          <w:tcPr>
            <w:tcW w:w="1134" w:type="dxa"/>
            <w:vAlign w:val="center"/>
          </w:tcPr>
          <w:p>
            <w:pPr>
              <w:jc w:val="center"/>
              <w:rPr>
                <w:rFonts w:ascii="宋体" w:hAnsi="宋体"/>
                <w:szCs w:val="21"/>
              </w:rPr>
            </w:pPr>
            <w:r>
              <w:rPr>
                <w:rFonts w:hint="eastAsia" w:ascii="宋体" w:hAnsi="宋体"/>
                <w:szCs w:val="21"/>
              </w:rPr>
              <w:t>课程目标</w:t>
            </w:r>
          </w:p>
        </w:tc>
        <w:tc>
          <w:tcPr>
            <w:tcW w:w="6610" w:type="dxa"/>
            <w:vAlign w:val="center"/>
          </w:tcPr>
          <w:p>
            <w:pPr>
              <w:rPr>
                <w:rFonts w:ascii="宋体" w:hAnsi="宋体"/>
                <w:szCs w:val="21"/>
              </w:rPr>
            </w:pPr>
            <w:r>
              <w:rPr>
                <w:rFonts w:hint="eastAsia" w:ascii="宋体" w:hAnsi="宋体"/>
                <w:szCs w:val="21"/>
              </w:rPr>
              <w:t>1.掌握人体系统、器官的生理功能及调节机制、影响因素；</w:t>
            </w:r>
          </w:p>
          <w:p>
            <w:pPr>
              <w:rPr>
                <w:rFonts w:ascii="宋体" w:hAnsi="宋体"/>
                <w:szCs w:val="21"/>
              </w:rPr>
            </w:pPr>
            <w:r>
              <w:rPr>
                <w:rFonts w:hint="eastAsia" w:ascii="宋体" w:hAnsi="宋体"/>
                <w:szCs w:val="21"/>
              </w:rPr>
              <w:t>2.具有本课程的基本实验技能，能熟练进行生命体征的监测；</w:t>
            </w:r>
          </w:p>
          <w:p>
            <w:pPr>
              <w:rPr>
                <w:rFonts w:ascii="宋体" w:hAnsi="宋体"/>
                <w:szCs w:val="21"/>
              </w:rPr>
            </w:pPr>
            <w:r>
              <w:rPr>
                <w:rFonts w:hint="eastAsia" w:ascii="宋体" w:hAnsi="宋体"/>
                <w:szCs w:val="21"/>
              </w:rPr>
              <w:t>3.能运用本课程知识解释临床常见病的监测原理和发病机制，指导预防保健；</w:t>
            </w:r>
          </w:p>
          <w:p>
            <w:pPr>
              <w:rPr>
                <w:rFonts w:ascii="宋体" w:hAnsi="宋体"/>
                <w:szCs w:val="21"/>
              </w:rPr>
            </w:pPr>
            <w:r>
              <w:rPr>
                <w:rFonts w:hint="eastAsia" w:ascii="宋体" w:hAnsi="宋体"/>
                <w:szCs w:val="21"/>
              </w:rPr>
              <w:t>4.树立人文关怀精神，尊重生命。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0" w:hRule="atLeast"/>
          <w:jc w:val="center"/>
        </w:trPr>
        <w:tc>
          <w:tcPr>
            <w:tcW w:w="672" w:type="dxa"/>
            <w:vMerge w:val="continue"/>
            <w:vAlign w:val="center"/>
          </w:tcPr>
          <w:p>
            <w:pPr>
              <w:jc w:val="center"/>
              <w:rPr>
                <w:rFonts w:ascii="宋体" w:hAnsi="宋体"/>
                <w:szCs w:val="21"/>
              </w:rPr>
            </w:pPr>
          </w:p>
        </w:tc>
        <w:tc>
          <w:tcPr>
            <w:tcW w:w="1134" w:type="dxa"/>
            <w:vMerge w:val="continue"/>
            <w:vAlign w:val="center"/>
          </w:tcPr>
          <w:p>
            <w:pPr>
              <w:jc w:val="center"/>
              <w:rPr>
                <w:rFonts w:ascii="宋体" w:hAnsi="宋体"/>
                <w:szCs w:val="21"/>
              </w:rPr>
            </w:pPr>
          </w:p>
        </w:tc>
        <w:tc>
          <w:tcPr>
            <w:tcW w:w="1134" w:type="dxa"/>
            <w:vAlign w:val="center"/>
          </w:tcPr>
          <w:p>
            <w:pPr>
              <w:jc w:val="center"/>
              <w:rPr>
                <w:rFonts w:ascii="宋体" w:hAnsi="宋体"/>
                <w:szCs w:val="21"/>
              </w:rPr>
            </w:pPr>
            <w:r>
              <w:rPr>
                <w:rFonts w:hint="eastAsia" w:ascii="宋体" w:hAnsi="宋体"/>
                <w:szCs w:val="21"/>
              </w:rPr>
              <w:t>教学要求</w:t>
            </w:r>
          </w:p>
        </w:tc>
        <w:tc>
          <w:tcPr>
            <w:tcW w:w="6610" w:type="dxa"/>
            <w:vAlign w:val="center"/>
          </w:tcPr>
          <w:p>
            <w:pPr>
              <w:rPr>
                <w:rFonts w:ascii="宋体" w:hAnsi="宋体"/>
                <w:szCs w:val="21"/>
              </w:rPr>
            </w:pPr>
            <w:r>
              <w:rPr>
                <w:rFonts w:hint="eastAsia" w:ascii="宋体" w:hAnsi="宋体"/>
                <w:szCs w:val="21"/>
              </w:rPr>
              <w:t>通过多媒体、数字化教学、任务驱动教学、探究教学、案例教学、情景教学等，使学生从细胞和分子水平、器官和系统水平以及整体水平理解机体的功能活动及其活动规律，从而认识疾病。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0" w:hRule="atLeast"/>
          <w:jc w:val="center"/>
        </w:trPr>
        <w:tc>
          <w:tcPr>
            <w:tcW w:w="672" w:type="dxa"/>
            <w:vMerge w:val="restart"/>
            <w:vAlign w:val="center"/>
          </w:tcPr>
          <w:p>
            <w:pPr>
              <w:jc w:val="center"/>
              <w:rPr>
                <w:rFonts w:ascii="宋体" w:hAnsi="宋体"/>
                <w:szCs w:val="21"/>
              </w:rPr>
            </w:pPr>
            <w:r>
              <w:rPr>
                <w:rFonts w:hint="eastAsia" w:ascii="宋体" w:hAnsi="宋体"/>
                <w:szCs w:val="21"/>
              </w:rPr>
              <w:t>5</w:t>
            </w:r>
          </w:p>
        </w:tc>
        <w:tc>
          <w:tcPr>
            <w:tcW w:w="1134" w:type="dxa"/>
            <w:vMerge w:val="restart"/>
            <w:vAlign w:val="center"/>
          </w:tcPr>
          <w:p>
            <w:pPr>
              <w:jc w:val="center"/>
              <w:rPr>
                <w:rFonts w:ascii="宋体" w:hAnsi="宋体"/>
                <w:szCs w:val="21"/>
              </w:rPr>
            </w:pPr>
            <w:r>
              <w:rPr>
                <w:rFonts w:hint="eastAsia" w:ascii="宋体" w:hAnsi="宋体"/>
                <w:szCs w:val="21"/>
              </w:rPr>
              <w:t>病理学与病理生理学</w:t>
            </w:r>
          </w:p>
        </w:tc>
        <w:tc>
          <w:tcPr>
            <w:tcW w:w="1134" w:type="dxa"/>
            <w:vAlign w:val="center"/>
          </w:tcPr>
          <w:p>
            <w:pPr>
              <w:jc w:val="center"/>
              <w:rPr>
                <w:rFonts w:ascii="宋体" w:hAnsi="宋体"/>
                <w:szCs w:val="21"/>
              </w:rPr>
            </w:pPr>
            <w:r>
              <w:rPr>
                <w:rFonts w:hint="eastAsia" w:ascii="宋体" w:hAnsi="宋体"/>
                <w:szCs w:val="21"/>
              </w:rPr>
              <w:t>主要内容</w:t>
            </w:r>
          </w:p>
        </w:tc>
        <w:tc>
          <w:tcPr>
            <w:tcW w:w="6610" w:type="dxa"/>
            <w:vAlign w:val="center"/>
          </w:tcPr>
          <w:p>
            <w:pPr>
              <w:rPr>
                <w:rFonts w:ascii="宋体" w:hAnsi="宋体"/>
                <w:szCs w:val="21"/>
              </w:rPr>
            </w:pPr>
            <w:r>
              <w:rPr>
                <w:rFonts w:hint="eastAsia" w:ascii="宋体" w:hAnsi="宋体"/>
                <w:szCs w:val="21"/>
              </w:rPr>
              <w:t>1.细胞和组织的适应、损伤与修复；</w:t>
            </w:r>
          </w:p>
          <w:p>
            <w:pPr>
              <w:rPr>
                <w:rFonts w:ascii="宋体" w:hAnsi="宋体"/>
                <w:szCs w:val="21"/>
              </w:rPr>
            </w:pPr>
            <w:r>
              <w:rPr>
                <w:rFonts w:hint="eastAsia" w:ascii="宋体" w:hAnsi="宋体"/>
                <w:szCs w:val="21"/>
              </w:rPr>
              <w:t>2.局部血液循环障碍、炎症、肿瘤的病变特点；</w:t>
            </w:r>
          </w:p>
          <w:p>
            <w:pPr>
              <w:rPr>
                <w:rFonts w:ascii="宋体" w:hAnsi="宋体"/>
                <w:szCs w:val="21"/>
              </w:rPr>
            </w:pPr>
            <w:r>
              <w:rPr>
                <w:rFonts w:hint="eastAsia" w:ascii="宋体" w:hAnsi="宋体"/>
                <w:szCs w:val="21"/>
              </w:rPr>
              <w:t>3.各系统常见疾病的病理变化特点；</w:t>
            </w:r>
          </w:p>
          <w:p>
            <w:pPr>
              <w:rPr>
                <w:rFonts w:ascii="宋体" w:hAnsi="宋体"/>
                <w:szCs w:val="21"/>
              </w:rPr>
            </w:pPr>
            <w:r>
              <w:rPr>
                <w:rFonts w:hint="eastAsia" w:ascii="宋体" w:hAnsi="宋体"/>
                <w:szCs w:val="21"/>
              </w:rPr>
              <w:t xml:space="preserve">4.水、电解质代谢紊乱、酸碱平衡紊乱； </w:t>
            </w:r>
          </w:p>
          <w:p>
            <w:pPr>
              <w:rPr>
                <w:rFonts w:ascii="宋体" w:hAnsi="宋体"/>
                <w:szCs w:val="21"/>
              </w:rPr>
            </w:pPr>
            <w:r>
              <w:rPr>
                <w:rFonts w:hint="eastAsia" w:ascii="宋体" w:hAnsi="宋体"/>
                <w:szCs w:val="21"/>
              </w:rPr>
              <w:t>5.发热、缺氧、休克、弥散性血管内凝血；</w:t>
            </w:r>
          </w:p>
          <w:p>
            <w:pPr>
              <w:rPr>
                <w:rFonts w:ascii="宋体" w:hAnsi="宋体"/>
                <w:szCs w:val="21"/>
              </w:rPr>
            </w:pPr>
            <w:r>
              <w:rPr>
                <w:rFonts w:hint="eastAsia" w:ascii="宋体" w:hAnsi="宋体"/>
                <w:szCs w:val="21"/>
              </w:rPr>
              <w:t>6.心、肺、肝、肾、脑功能不全。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2" w:hRule="atLeast"/>
          <w:jc w:val="center"/>
        </w:trPr>
        <w:tc>
          <w:tcPr>
            <w:tcW w:w="672" w:type="dxa"/>
            <w:vMerge w:val="continue"/>
            <w:vAlign w:val="center"/>
          </w:tcPr>
          <w:p>
            <w:pPr>
              <w:jc w:val="center"/>
              <w:rPr>
                <w:rFonts w:ascii="宋体" w:hAnsi="宋体"/>
                <w:szCs w:val="21"/>
              </w:rPr>
            </w:pPr>
          </w:p>
        </w:tc>
        <w:tc>
          <w:tcPr>
            <w:tcW w:w="1134" w:type="dxa"/>
            <w:vMerge w:val="continue"/>
            <w:vAlign w:val="center"/>
          </w:tcPr>
          <w:p>
            <w:pPr>
              <w:jc w:val="center"/>
              <w:rPr>
                <w:rFonts w:ascii="宋体" w:hAnsi="宋体"/>
                <w:szCs w:val="21"/>
              </w:rPr>
            </w:pPr>
          </w:p>
        </w:tc>
        <w:tc>
          <w:tcPr>
            <w:tcW w:w="1134" w:type="dxa"/>
            <w:vAlign w:val="center"/>
          </w:tcPr>
          <w:p>
            <w:pPr>
              <w:jc w:val="center"/>
              <w:rPr>
                <w:rFonts w:ascii="宋体" w:hAnsi="宋体"/>
                <w:szCs w:val="21"/>
              </w:rPr>
            </w:pPr>
            <w:r>
              <w:rPr>
                <w:rFonts w:hint="eastAsia" w:ascii="宋体" w:hAnsi="宋体"/>
                <w:szCs w:val="21"/>
              </w:rPr>
              <w:t>课程目标</w:t>
            </w:r>
          </w:p>
        </w:tc>
        <w:tc>
          <w:tcPr>
            <w:tcW w:w="6610" w:type="dxa"/>
            <w:vAlign w:val="center"/>
          </w:tcPr>
          <w:p>
            <w:pPr>
              <w:rPr>
                <w:rFonts w:ascii="宋体" w:hAnsi="宋体"/>
                <w:szCs w:val="21"/>
              </w:rPr>
            </w:pPr>
            <w:r>
              <w:rPr>
                <w:rFonts w:hint="eastAsia" w:ascii="宋体" w:hAnsi="宋体"/>
                <w:szCs w:val="21"/>
              </w:rPr>
              <w:t>1. 掌握疾病发生、发展、转归的一般规律，掌握疾病发生发展过程中机体的功能、代谢、形态结构的病理变化和临床表现的关系；</w:t>
            </w:r>
          </w:p>
          <w:p>
            <w:pPr>
              <w:rPr>
                <w:rFonts w:ascii="宋体" w:hAnsi="宋体"/>
                <w:szCs w:val="21"/>
              </w:rPr>
            </w:pPr>
            <w:r>
              <w:rPr>
                <w:rFonts w:hint="eastAsia" w:ascii="宋体" w:hAnsi="宋体"/>
                <w:szCs w:val="21"/>
              </w:rPr>
              <w:t>2.具有本课程的基本实验技能，能辨认常见疾病的病理特点；</w:t>
            </w:r>
          </w:p>
          <w:p>
            <w:pPr>
              <w:rPr>
                <w:rFonts w:ascii="宋体" w:hAnsi="宋体"/>
                <w:szCs w:val="21"/>
              </w:rPr>
            </w:pPr>
            <w:r>
              <w:rPr>
                <w:rFonts w:hint="eastAsia" w:ascii="宋体" w:hAnsi="宋体"/>
                <w:szCs w:val="21"/>
              </w:rPr>
              <w:t>3.能运用本课程知识解释临床常见疾病的临床表现和并发症，能运用本课程知识解释临床常见疾病诊断、治疗的辩证思维；</w:t>
            </w:r>
          </w:p>
          <w:p>
            <w:pPr>
              <w:rPr>
                <w:rFonts w:ascii="宋体" w:hAnsi="宋体"/>
                <w:szCs w:val="21"/>
              </w:rPr>
            </w:pPr>
            <w:r>
              <w:rPr>
                <w:rFonts w:hint="eastAsia" w:ascii="宋体" w:hAnsi="宋体"/>
                <w:szCs w:val="21"/>
              </w:rPr>
              <w:t>4. 培养具有终身学习能力，树立医者仁心大爱精神，尊重生命，尊重临床客观事实。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3" w:hRule="atLeast"/>
          <w:jc w:val="center"/>
        </w:trPr>
        <w:tc>
          <w:tcPr>
            <w:tcW w:w="672" w:type="dxa"/>
            <w:vMerge w:val="continue"/>
            <w:vAlign w:val="center"/>
          </w:tcPr>
          <w:p>
            <w:pPr>
              <w:jc w:val="center"/>
              <w:rPr>
                <w:rFonts w:ascii="宋体" w:hAnsi="宋体"/>
                <w:szCs w:val="21"/>
              </w:rPr>
            </w:pPr>
          </w:p>
        </w:tc>
        <w:tc>
          <w:tcPr>
            <w:tcW w:w="1134" w:type="dxa"/>
            <w:vMerge w:val="continue"/>
            <w:vAlign w:val="center"/>
          </w:tcPr>
          <w:p>
            <w:pPr>
              <w:jc w:val="center"/>
              <w:rPr>
                <w:rFonts w:ascii="宋体" w:hAnsi="宋体"/>
                <w:szCs w:val="21"/>
              </w:rPr>
            </w:pPr>
          </w:p>
        </w:tc>
        <w:tc>
          <w:tcPr>
            <w:tcW w:w="1134" w:type="dxa"/>
            <w:vAlign w:val="center"/>
          </w:tcPr>
          <w:p>
            <w:pPr>
              <w:jc w:val="center"/>
              <w:rPr>
                <w:rFonts w:ascii="宋体" w:hAnsi="宋体"/>
                <w:szCs w:val="21"/>
              </w:rPr>
            </w:pPr>
            <w:r>
              <w:rPr>
                <w:rFonts w:hint="eastAsia" w:ascii="宋体" w:hAnsi="宋体"/>
                <w:szCs w:val="21"/>
              </w:rPr>
              <w:t>教学要求</w:t>
            </w:r>
          </w:p>
        </w:tc>
        <w:tc>
          <w:tcPr>
            <w:tcW w:w="6610" w:type="dxa"/>
            <w:vAlign w:val="center"/>
          </w:tcPr>
          <w:p>
            <w:pPr>
              <w:rPr>
                <w:rFonts w:ascii="宋体" w:hAnsi="宋体"/>
                <w:szCs w:val="21"/>
              </w:rPr>
            </w:pPr>
            <w:r>
              <w:rPr>
                <w:rFonts w:hint="eastAsia" w:ascii="宋体" w:hAnsi="宋体"/>
                <w:szCs w:val="21"/>
              </w:rPr>
              <w:t>通过多媒体、数字化教学、案例教学、启发教学、探究教学、任务驱动教学等，使学生从功能和代谢的角度认识疾病的发生、发展和转归指导学生按照现代医学模式应用各种方法研究疾病的病因、发病机制、临床表现和并发症，培养观察、诊断疾病的能力，为诊断、治疗疾病奠定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3" w:hRule="atLeast"/>
          <w:jc w:val="center"/>
        </w:trPr>
        <w:tc>
          <w:tcPr>
            <w:tcW w:w="672" w:type="dxa"/>
            <w:vMerge w:val="restart"/>
            <w:vAlign w:val="center"/>
          </w:tcPr>
          <w:p>
            <w:pPr>
              <w:jc w:val="center"/>
              <w:rPr>
                <w:rFonts w:ascii="宋体" w:hAnsi="宋体"/>
                <w:szCs w:val="21"/>
              </w:rPr>
            </w:pPr>
            <w:r>
              <w:rPr>
                <w:rFonts w:hint="eastAsia" w:ascii="宋体" w:hAnsi="宋体"/>
                <w:szCs w:val="21"/>
              </w:rPr>
              <w:t>6</w:t>
            </w:r>
          </w:p>
        </w:tc>
        <w:tc>
          <w:tcPr>
            <w:tcW w:w="1134" w:type="dxa"/>
            <w:vMerge w:val="restart"/>
            <w:vAlign w:val="center"/>
          </w:tcPr>
          <w:p>
            <w:pPr>
              <w:jc w:val="center"/>
              <w:rPr>
                <w:rFonts w:ascii="宋体" w:hAnsi="宋体"/>
                <w:szCs w:val="21"/>
              </w:rPr>
            </w:pPr>
            <w:r>
              <w:rPr>
                <w:rFonts w:hint="eastAsia" w:ascii="宋体" w:hAnsi="宋体"/>
                <w:szCs w:val="21"/>
              </w:rPr>
              <w:t>医学心</w:t>
            </w:r>
          </w:p>
          <w:p>
            <w:pPr>
              <w:jc w:val="center"/>
              <w:rPr>
                <w:rFonts w:ascii="宋体" w:hAnsi="宋体"/>
                <w:szCs w:val="21"/>
              </w:rPr>
            </w:pPr>
            <w:r>
              <w:rPr>
                <w:rFonts w:hint="eastAsia" w:ascii="宋体" w:hAnsi="宋体"/>
                <w:szCs w:val="21"/>
              </w:rPr>
              <w:t>理学</w:t>
            </w:r>
          </w:p>
        </w:tc>
        <w:tc>
          <w:tcPr>
            <w:tcW w:w="1134" w:type="dxa"/>
            <w:vAlign w:val="center"/>
          </w:tcPr>
          <w:p>
            <w:pPr>
              <w:jc w:val="center"/>
              <w:rPr>
                <w:rFonts w:ascii="宋体" w:hAnsi="宋体"/>
                <w:szCs w:val="21"/>
              </w:rPr>
            </w:pPr>
            <w:r>
              <w:rPr>
                <w:rFonts w:hint="eastAsia" w:ascii="宋体" w:hAnsi="宋体"/>
                <w:szCs w:val="21"/>
              </w:rPr>
              <w:t>主要内容</w:t>
            </w:r>
          </w:p>
        </w:tc>
        <w:tc>
          <w:tcPr>
            <w:tcW w:w="6610" w:type="dxa"/>
            <w:vAlign w:val="center"/>
          </w:tcPr>
          <w:p>
            <w:pPr>
              <w:rPr>
                <w:rFonts w:ascii="宋体" w:hAnsi="宋体"/>
                <w:szCs w:val="21"/>
              </w:rPr>
            </w:pPr>
            <w:r>
              <w:rPr>
                <w:rFonts w:hint="eastAsia" w:ascii="宋体" w:hAnsi="宋体"/>
                <w:szCs w:val="21"/>
              </w:rPr>
              <w:t>1</w:t>
            </w:r>
            <w:r>
              <w:rPr>
                <w:rFonts w:ascii="宋体" w:hAnsi="宋体"/>
                <w:szCs w:val="21"/>
              </w:rPr>
              <w:t>.</w:t>
            </w:r>
            <w:r>
              <w:rPr>
                <w:rFonts w:hint="eastAsia" w:ascii="宋体" w:hAnsi="宋体"/>
                <w:szCs w:val="21"/>
              </w:rPr>
              <w:t>心理学基础知识；</w:t>
            </w:r>
          </w:p>
          <w:p>
            <w:pPr>
              <w:rPr>
                <w:rFonts w:ascii="宋体" w:hAnsi="宋体"/>
                <w:szCs w:val="21"/>
              </w:rPr>
            </w:pPr>
            <w:r>
              <w:rPr>
                <w:rFonts w:ascii="宋体" w:hAnsi="宋体"/>
                <w:szCs w:val="21"/>
              </w:rPr>
              <w:t>2.</w:t>
            </w:r>
            <w:r>
              <w:rPr>
                <w:rFonts w:hint="eastAsia" w:ascii="宋体" w:hAnsi="宋体"/>
                <w:szCs w:val="21"/>
              </w:rPr>
              <w:t>心理因素与健康；</w:t>
            </w:r>
          </w:p>
          <w:p>
            <w:pPr>
              <w:rPr>
                <w:rFonts w:ascii="宋体" w:hAnsi="宋体"/>
                <w:szCs w:val="21"/>
              </w:rPr>
            </w:pPr>
            <w:r>
              <w:rPr>
                <w:rFonts w:ascii="宋体" w:hAnsi="宋体"/>
                <w:szCs w:val="21"/>
              </w:rPr>
              <w:t>3.</w:t>
            </w:r>
            <w:r>
              <w:rPr>
                <w:rFonts w:hint="eastAsia" w:ascii="宋体" w:hAnsi="宋体"/>
                <w:szCs w:val="21"/>
              </w:rPr>
              <w:t>心理应激与心身疾病；</w:t>
            </w:r>
          </w:p>
          <w:p>
            <w:pPr>
              <w:rPr>
                <w:rFonts w:ascii="宋体" w:hAnsi="宋体"/>
                <w:szCs w:val="21"/>
              </w:rPr>
            </w:pPr>
            <w:r>
              <w:rPr>
                <w:rFonts w:ascii="宋体" w:hAnsi="宋体"/>
                <w:szCs w:val="21"/>
              </w:rPr>
              <w:t>4.</w:t>
            </w:r>
            <w:r>
              <w:rPr>
                <w:rFonts w:hint="eastAsia" w:ascii="宋体" w:hAnsi="宋体"/>
                <w:szCs w:val="21"/>
              </w:rPr>
              <w:t>心理障碍；</w:t>
            </w:r>
          </w:p>
          <w:p>
            <w:pPr>
              <w:rPr>
                <w:rFonts w:ascii="宋体" w:hAnsi="宋体"/>
                <w:szCs w:val="21"/>
              </w:rPr>
            </w:pPr>
            <w:r>
              <w:rPr>
                <w:rFonts w:ascii="宋体" w:hAnsi="宋体"/>
                <w:szCs w:val="21"/>
              </w:rPr>
              <w:t>5.</w:t>
            </w:r>
            <w:r>
              <w:rPr>
                <w:rFonts w:hint="eastAsia" w:ascii="宋体" w:hAnsi="宋体"/>
                <w:szCs w:val="21"/>
              </w:rPr>
              <w:t>心理咨询；</w:t>
            </w:r>
          </w:p>
          <w:p>
            <w:pPr>
              <w:rPr>
                <w:rFonts w:ascii="宋体" w:hAnsi="宋体"/>
                <w:szCs w:val="21"/>
              </w:rPr>
            </w:pPr>
            <w:r>
              <w:rPr>
                <w:rFonts w:ascii="宋体" w:hAnsi="宋体"/>
                <w:szCs w:val="21"/>
              </w:rPr>
              <w:t>6.</w:t>
            </w:r>
            <w:r>
              <w:rPr>
                <w:rFonts w:hint="eastAsia" w:ascii="宋体" w:hAnsi="宋体"/>
                <w:szCs w:val="21"/>
              </w:rPr>
              <w:t>心理治疗；</w:t>
            </w:r>
          </w:p>
          <w:p>
            <w:pPr>
              <w:rPr>
                <w:rFonts w:ascii="宋体" w:hAnsi="宋体"/>
                <w:szCs w:val="21"/>
              </w:rPr>
            </w:pPr>
            <w:r>
              <w:rPr>
                <w:rFonts w:ascii="宋体" w:hAnsi="宋体"/>
                <w:szCs w:val="21"/>
              </w:rPr>
              <w:t>7.</w:t>
            </w:r>
            <w:r>
              <w:rPr>
                <w:rFonts w:hint="eastAsia" w:ascii="宋体" w:hAnsi="宋体"/>
                <w:szCs w:val="21"/>
              </w:rPr>
              <w:t>医患沟通；</w:t>
            </w:r>
          </w:p>
          <w:p>
            <w:pPr>
              <w:rPr>
                <w:rFonts w:ascii="宋体" w:hAnsi="宋体"/>
                <w:szCs w:val="21"/>
              </w:rPr>
            </w:pPr>
            <w:r>
              <w:rPr>
                <w:rFonts w:hint="eastAsia" w:ascii="宋体" w:hAnsi="宋体"/>
                <w:szCs w:val="21"/>
              </w:rPr>
              <w:t>8</w:t>
            </w:r>
            <w:r>
              <w:rPr>
                <w:rFonts w:ascii="宋体" w:hAnsi="宋体"/>
                <w:szCs w:val="21"/>
              </w:rPr>
              <w:t>.</w:t>
            </w:r>
            <w:r>
              <w:rPr>
                <w:rFonts w:hint="eastAsia" w:ascii="宋体" w:hAnsi="宋体"/>
                <w:szCs w:val="21"/>
              </w:rPr>
              <w:t>患者心理问题。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672" w:type="dxa"/>
            <w:vMerge w:val="continue"/>
            <w:vAlign w:val="center"/>
          </w:tcPr>
          <w:p>
            <w:pPr>
              <w:jc w:val="center"/>
              <w:rPr>
                <w:rFonts w:ascii="宋体" w:hAnsi="宋体"/>
                <w:szCs w:val="21"/>
              </w:rPr>
            </w:pPr>
          </w:p>
        </w:tc>
        <w:tc>
          <w:tcPr>
            <w:tcW w:w="1134" w:type="dxa"/>
            <w:vMerge w:val="continue"/>
            <w:vAlign w:val="center"/>
          </w:tcPr>
          <w:p>
            <w:pPr>
              <w:jc w:val="center"/>
              <w:rPr>
                <w:rFonts w:ascii="宋体" w:hAnsi="宋体"/>
                <w:szCs w:val="21"/>
              </w:rPr>
            </w:pPr>
          </w:p>
        </w:tc>
        <w:tc>
          <w:tcPr>
            <w:tcW w:w="1134" w:type="dxa"/>
            <w:vAlign w:val="center"/>
          </w:tcPr>
          <w:p>
            <w:pPr>
              <w:jc w:val="center"/>
              <w:rPr>
                <w:rFonts w:ascii="宋体" w:hAnsi="宋体"/>
                <w:szCs w:val="21"/>
              </w:rPr>
            </w:pPr>
            <w:r>
              <w:rPr>
                <w:rFonts w:hint="eastAsia" w:ascii="宋体" w:hAnsi="宋体"/>
                <w:szCs w:val="21"/>
              </w:rPr>
              <w:t>课程目标</w:t>
            </w:r>
          </w:p>
        </w:tc>
        <w:tc>
          <w:tcPr>
            <w:tcW w:w="6610" w:type="dxa"/>
            <w:vAlign w:val="center"/>
          </w:tcPr>
          <w:p>
            <w:pPr>
              <w:rPr>
                <w:rFonts w:ascii="宋体" w:hAnsi="宋体"/>
                <w:szCs w:val="21"/>
              </w:rPr>
            </w:pPr>
            <w:r>
              <w:rPr>
                <w:rFonts w:ascii="宋体" w:hAnsi="宋体"/>
                <w:szCs w:val="21"/>
              </w:rPr>
              <w:t>1.</w:t>
            </w:r>
            <w:r>
              <w:rPr>
                <w:rFonts w:hint="eastAsia" w:ascii="宋体" w:hAnsi="宋体"/>
                <w:szCs w:val="21"/>
              </w:rPr>
              <w:t>掌握医学心理学基本知识与基本技能；</w:t>
            </w:r>
          </w:p>
          <w:p>
            <w:pPr>
              <w:rPr>
                <w:rFonts w:ascii="宋体" w:hAnsi="宋体"/>
                <w:szCs w:val="21"/>
              </w:rPr>
            </w:pPr>
            <w:r>
              <w:rPr>
                <w:rFonts w:ascii="宋体" w:hAnsi="宋体"/>
                <w:szCs w:val="21"/>
              </w:rPr>
              <w:t>2.</w:t>
            </w:r>
            <w:r>
              <w:rPr>
                <w:rFonts w:hint="eastAsia" w:ascii="宋体" w:hAnsi="宋体"/>
                <w:szCs w:val="21"/>
              </w:rPr>
              <w:t>掌握心理因素与健康和疾病发生、发展、防治的关系；</w:t>
            </w:r>
          </w:p>
          <w:p>
            <w:pPr>
              <w:rPr>
                <w:rFonts w:ascii="宋体" w:hAnsi="宋体"/>
                <w:szCs w:val="21"/>
              </w:rPr>
            </w:pPr>
            <w:r>
              <w:rPr>
                <w:rFonts w:hint="eastAsia" w:ascii="宋体" w:hAnsi="宋体"/>
                <w:szCs w:val="21"/>
              </w:rPr>
              <w:t>3</w:t>
            </w:r>
            <w:r>
              <w:rPr>
                <w:rFonts w:ascii="宋体" w:hAnsi="宋体"/>
                <w:szCs w:val="21"/>
              </w:rPr>
              <w:t>.</w:t>
            </w:r>
            <w:r>
              <w:rPr>
                <w:rFonts w:hint="eastAsia" w:ascii="宋体" w:hAnsi="宋体"/>
                <w:szCs w:val="21"/>
              </w:rPr>
              <w:t>具有处理病人心理与行为问题的能力；</w:t>
            </w:r>
          </w:p>
          <w:p>
            <w:pPr>
              <w:rPr>
                <w:rFonts w:ascii="宋体" w:hAnsi="宋体"/>
                <w:szCs w:val="21"/>
              </w:rPr>
            </w:pPr>
            <w:r>
              <w:rPr>
                <w:rFonts w:hint="eastAsia" w:ascii="宋体" w:hAnsi="宋体"/>
                <w:szCs w:val="21"/>
              </w:rPr>
              <w:t>4</w:t>
            </w:r>
            <w:r>
              <w:rPr>
                <w:rFonts w:ascii="宋体" w:hAnsi="宋体"/>
                <w:szCs w:val="21"/>
              </w:rPr>
              <w:t>.</w:t>
            </w:r>
            <w:r>
              <w:rPr>
                <w:rFonts w:hint="eastAsia" w:ascii="宋体" w:hAnsi="宋体"/>
                <w:szCs w:val="21"/>
              </w:rPr>
              <w:t>树立疾病与健康的整体观，具有良好的职业心理素质和职业情感。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3" w:hRule="atLeast"/>
          <w:jc w:val="center"/>
        </w:trPr>
        <w:tc>
          <w:tcPr>
            <w:tcW w:w="672" w:type="dxa"/>
            <w:vMerge w:val="continue"/>
            <w:vAlign w:val="center"/>
          </w:tcPr>
          <w:p>
            <w:pPr>
              <w:jc w:val="center"/>
              <w:rPr>
                <w:rFonts w:ascii="宋体" w:hAnsi="宋体"/>
                <w:szCs w:val="21"/>
              </w:rPr>
            </w:pPr>
          </w:p>
        </w:tc>
        <w:tc>
          <w:tcPr>
            <w:tcW w:w="1134" w:type="dxa"/>
            <w:vMerge w:val="continue"/>
            <w:vAlign w:val="center"/>
          </w:tcPr>
          <w:p>
            <w:pPr>
              <w:jc w:val="center"/>
              <w:rPr>
                <w:rFonts w:ascii="宋体" w:hAnsi="宋体"/>
                <w:szCs w:val="21"/>
              </w:rPr>
            </w:pPr>
          </w:p>
        </w:tc>
        <w:tc>
          <w:tcPr>
            <w:tcW w:w="1134" w:type="dxa"/>
            <w:vAlign w:val="center"/>
          </w:tcPr>
          <w:p>
            <w:pPr>
              <w:jc w:val="center"/>
              <w:rPr>
                <w:rFonts w:ascii="宋体" w:hAnsi="宋体"/>
                <w:szCs w:val="21"/>
              </w:rPr>
            </w:pPr>
            <w:r>
              <w:rPr>
                <w:rFonts w:hint="eastAsia" w:ascii="宋体" w:hAnsi="宋体"/>
                <w:szCs w:val="21"/>
              </w:rPr>
              <w:t>教学要求</w:t>
            </w:r>
          </w:p>
        </w:tc>
        <w:tc>
          <w:tcPr>
            <w:tcW w:w="6610" w:type="dxa"/>
            <w:vAlign w:val="center"/>
          </w:tcPr>
          <w:p>
            <w:pPr>
              <w:rPr>
                <w:rFonts w:ascii="宋体" w:hAnsi="宋体"/>
                <w:szCs w:val="21"/>
              </w:rPr>
            </w:pPr>
            <w:r>
              <w:rPr>
                <w:rFonts w:hint="eastAsia" w:ascii="宋体" w:hAnsi="宋体"/>
                <w:szCs w:val="21"/>
              </w:rPr>
              <w:t>通过多媒体、数字化教学、案例教学、启发教学、探究教学、任务驱动教学等，使学生认识心理因素对健康的影响，培养学生心理卫生宣传、心理咨询、心理诊断、心理治疗能力。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1" w:hRule="atLeast"/>
          <w:jc w:val="center"/>
        </w:trPr>
        <w:tc>
          <w:tcPr>
            <w:tcW w:w="672" w:type="dxa"/>
            <w:vMerge w:val="restart"/>
            <w:vAlign w:val="center"/>
          </w:tcPr>
          <w:p>
            <w:pPr>
              <w:jc w:val="center"/>
              <w:rPr>
                <w:rFonts w:ascii="宋体" w:hAnsi="宋体"/>
                <w:szCs w:val="21"/>
              </w:rPr>
            </w:pPr>
            <w:r>
              <w:rPr>
                <w:rFonts w:hint="eastAsia" w:ascii="宋体" w:hAnsi="宋体"/>
                <w:szCs w:val="21"/>
              </w:rPr>
              <w:t>7</w:t>
            </w:r>
          </w:p>
        </w:tc>
        <w:tc>
          <w:tcPr>
            <w:tcW w:w="1134" w:type="dxa"/>
            <w:vMerge w:val="restart"/>
            <w:vAlign w:val="center"/>
          </w:tcPr>
          <w:p>
            <w:pPr>
              <w:jc w:val="center"/>
              <w:rPr>
                <w:rFonts w:ascii="宋体" w:hAnsi="宋体"/>
                <w:szCs w:val="21"/>
              </w:rPr>
            </w:pPr>
            <w:r>
              <w:rPr>
                <w:rFonts w:hint="eastAsia" w:ascii="宋体" w:hAnsi="宋体"/>
                <w:szCs w:val="21"/>
              </w:rPr>
              <w:t>医患沟通</w:t>
            </w:r>
          </w:p>
        </w:tc>
        <w:tc>
          <w:tcPr>
            <w:tcW w:w="1134" w:type="dxa"/>
            <w:vAlign w:val="center"/>
          </w:tcPr>
          <w:p>
            <w:pPr>
              <w:jc w:val="center"/>
              <w:rPr>
                <w:rFonts w:ascii="宋体" w:hAnsi="宋体"/>
                <w:szCs w:val="21"/>
              </w:rPr>
            </w:pPr>
            <w:r>
              <w:rPr>
                <w:rFonts w:hint="eastAsia" w:ascii="宋体" w:hAnsi="宋体"/>
                <w:szCs w:val="21"/>
              </w:rPr>
              <w:t>主要内容</w:t>
            </w:r>
          </w:p>
        </w:tc>
        <w:tc>
          <w:tcPr>
            <w:tcW w:w="6610" w:type="dxa"/>
            <w:vAlign w:val="center"/>
          </w:tcPr>
          <w:p>
            <w:pPr>
              <w:rPr>
                <w:rFonts w:ascii="宋体" w:hAnsi="宋体"/>
                <w:szCs w:val="21"/>
              </w:rPr>
            </w:pPr>
            <w:r>
              <w:rPr>
                <w:rFonts w:hint="eastAsia" w:ascii="宋体" w:hAnsi="宋体"/>
                <w:szCs w:val="21"/>
              </w:rPr>
              <w:t>1</w:t>
            </w:r>
            <w:r>
              <w:rPr>
                <w:rFonts w:ascii="宋体" w:hAnsi="宋体"/>
                <w:szCs w:val="21"/>
              </w:rPr>
              <w:t>.</w:t>
            </w:r>
            <w:r>
              <w:rPr>
                <w:rFonts w:hint="eastAsia" w:ascii="宋体" w:hAnsi="宋体"/>
                <w:szCs w:val="21"/>
              </w:rPr>
              <w:t>人与医学；</w:t>
            </w:r>
          </w:p>
          <w:p>
            <w:pPr>
              <w:rPr>
                <w:rFonts w:ascii="宋体" w:hAnsi="宋体"/>
                <w:szCs w:val="21"/>
              </w:rPr>
            </w:pPr>
            <w:r>
              <w:rPr>
                <w:rFonts w:ascii="宋体" w:hAnsi="宋体"/>
                <w:szCs w:val="21"/>
              </w:rPr>
              <w:t>2.</w:t>
            </w:r>
            <w:r>
              <w:rPr>
                <w:rFonts w:hint="eastAsia" w:ascii="宋体" w:hAnsi="宋体"/>
                <w:szCs w:val="21"/>
              </w:rPr>
              <w:t>医患沟通主要理论基础；</w:t>
            </w:r>
          </w:p>
          <w:p>
            <w:pPr>
              <w:rPr>
                <w:rFonts w:ascii="宋体" w:hAnsi="宋体"/>
                <w:szCs w:val="21"/>
              </w:rPr>
            </w:pPr>
            <w:r>
              <w:rPr>
                <w:rFonts w:ascii="宋体" w:hAnsi="宋体"/>
                <w:szCs w:val="21"/>
              </w:rPr>
              <w:t>3.</w:t>
            </w:r>
            <w:r>
              <w:rPr>
                <w:rFonts w:hint="eastAsia" w:ascii="宋体" w:hAnsi="宋体"/>
                <w:szCs w:val="21"/>
              </w:rPr>
              <w:t>医患沟通原理；</w:t>
            </w:r>
          </w:p>
          <w:p>
            <w:pPr>
              <w:rPr>
                <w:rFonts w:ascii="宋体" w:hAnsi="宋体"/>
                <w:szCs w:val="21"/>
              </w:rPr>
            </w:pPr>
            <w:r>
              <w:rPr>
                <w:rFonts w:ascii="宋体" w:hAnsi="宋体"/>
                <w:szCs w:val="21"/>
              </w:rPr>
              <w:t>4.</w:t>
            </w:r>
            <w:r>
              <w:rPr>
                <w:rFonts w:hint="eastAsia" w:ascii="宋体" w:hAnsi="宋体"/>
                <w:szCs w:val="21"/>
              </w:rPr>
              <w:t>医患沟通方法与途径；</w:t>
            </w:r>
          </w:p>
          <w:p>
            <w:pPr>
              <w:rPr>
                <w:rFonts w:ascii="宋体" w:hAnsi="宋体"/>
                <w:szCs w:val="21"/>
              </w:rPr>
            </w:pPr>
            <w:r>
              <w:rPr>
                <w:rFonts w:ascii="宋体" w:hAnsi="宋体"/>
                <w:szCs w:val="21"/>
              </w:rPr>
              <w:t>5.</w:t>
            </w:r>
            <w:r>
              <w:rPr>
                <w:rFonts w:hint="eastAsia" w:ascii="宋体" w:hAnsi="宋体"/>
                <w:szCs w:val="21"/>
              </w:rPr>
              <w:t>门诊和急诊医患沟通；</w:t>
            </w:r>
          </w:p>
          <w:p>
            <w:pPr>
              <w:rPr>
                <w:rFonts w:ascii="宋体" w:hAnsi="宋体"/>
                <w:szCs w:val="21"/>
              </w:rPr>
            </w:pPr>
            <w:r>
              <w:rPr>
                <w:rFonts w:ascii="宋体" w:hAnsi="宋体"/>
                <w:szCs w:val="21"/>
              </w:rPr>
              <w:t>6.</w:t>
            </w:r>
            <w:r>
              <w:rPr>
                <w:rFonts w:hint="eastAsia" w:ascii="宋体" w:hAnsi="宋体"/>
                <w:szCs w:val="21"/>
              </w:rPr>
              <w:t>临床各科的医患沟通；</w:t>
            </w:r>
          </w:p>
          <w:p>
            <w:pPr>
              <w:rPr>
                <w:rFonts w:ascii="宋体" w:hAnsi="宋体"/>
                <w:szCs w:val="21"/>
              </w:rPr>
            </w:pPr>
            <w:r>
              <w:rPr>
                <w:rFonts w:ascii="宋体" w:hAnsi="宋体"/>
                <w:szCs w:val="21"/>
              </w:rPr>
              <w:t>7.</w:t>
            </w:r>
            <w:r>
              <w:rPr>
                <w:rFonts w:hint="eastAsia" w:ascii="宋体" w:hAnsi="宋体"/>
                <w:szCs w:val="21"/>
              </w:rPr>
              <w:t>护患沟通；</w:t>
            </w:r>
          </w:p>
          <w:p>
            <w:pPr>
              <w:rPr>
                <w:rFonts w:ascii="宋体" w:hAnsi="宋体"/>
                <w:szCs w:val="21"/>
              </w:rPr>
            </w:pPr>
            <w:r>
              <w:rPr>
                <w:rFonts w:ascii="宋体" w:hAnsi="宋体"/>
                <w:szCs w:val="21"/>
              </w:rPr>
              <w:t>8.</w:t>
            </w:r>
            <w:r>
              <w:rPr>
                <w:rFonts w:hint="eastAsia" w:ascii="宋体" w:hAnsi="宋体"/>
                <w:szCs w:val="21"/>
              </w:rPr>
              <w:t>医患纠纷中的医患沟通。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8" w:hRule="atLeast"/>
          <w:jc w:val="center"/>
        </w:trPr>
        <w:tc>
          <w:tcPr>
            <w:tcW w:w="672" w:type="dxa"/>
            <w:vMerge w:val="continue"/>
            <w:vAlign w:val="center"/>
          </w:tcPr>
          <w:p>
            <w:pPr>
              <w:jc w:val="center"/>
              <w:rPr>
                <w:rFonts w:ascii="宋体" w:hAnsi="宋体"/>
                <w:szCs w:val="21"/>
              </w:rPr>
            </w:pPr>
          </w:p>
        </w:tc>
        <w:tc>
          <w:tcPr>
            <w:tcW w:w="1134" w:type="dxa"/>
            <w:vMerge w:val="continue"/>
            <w:vAlign w:val="center"/>
          </w:tcPr>
          <w:p>
            <w:pPr>
              <w:jc w:val="center"/>
              <w:rPr>
                <w:rFonts w:ascii="宋体" w:hAnsi="宋体"/>
                <w:szCs w:val="21"/>
              </w:rPr>
            </w:pPr>
          </w:p>
        </w:tc>
        <w:tc>
          <w:tcPr>
            <w:tcW w:w="1134" w:type="dxa"/>
            <w:vAlign w:val="center"/>
          </w:tcPr>
          <w:p>
            <w:pPr>
              <w:jc w:val="center"/>
              <w:rPr>
                <w:rFonts w:ascii="宋体" w:hAnsi="宋体"/>
                <w:szCs w:val="21"/>
              </w:rPr>
            </w:pPr>
            <w:r>
              <w:rPr>
                <w:rFonts w:hint="eastAsia" w:ascii="宋体" w:hAnsi="宋体"/>
                <w:szCs w:val="21"/>
              </w:rPr>
              <w:t>课程目标</w:t>
            </w:r>
          </w:p>
        </w:tc>
        <w:tc>
          <w:tcPr>
            <w:tcW w:w="6610" w:type="dxa"/>
            <w:vAlign w:val="center"/>
          </w:tcPr>
          <w:p>
            <w:pPr>
              <w:rPr>
                <w:rFonts w:ascii="宋体" w:hAnsi="宋体"/>
                <w:szCs w:val="21"/>
              </w:rPr>
            </w:pPr>
            <w:r>
              <w:rPr>
                <w:rFonts w:hint="eastAsia" w:ascii="宋体" w:hAnsi="宋体"/>
                <w:szCs w:val="21"/>
              </w:rPr>
              <w:t>1.理解医患沟通的理论基础、原理、方法与途径；</w:t>
            </w:r>
          </w:p>
          <w:p>
            <w:pPr>
              <w:rPr>
                <w:rFonts w:ascii="宋体" w:hAnsi="宋体"/>
                <w:szCs w:val="21"/>
              </w:rPr>
            </w:pPr>
            <w:r>
              <w:rPr>
                <w:rFonts w:ascii="宋体" w:hAnsi="宋体"/>
                <w:szCs w:val="21"/>
              </w:rPr>
              <w:t>2</w:t>
            </w:r>
            <w:r>
              <w:rPr>
                <w:rFonts w:hint="eastAsia" w:ascii="宋体" w:hAnsi="宋体"/>
                <w:szCs w:val="21"/>
              </w:rPr>
              <w:t>.熟悉临床各学科医患沟通要点；</w:t>
            </w:r>
          </w:p>
          <w:p>
            <w:pPr>
              <w:rPr>
                <w:rFonts w:ascii="宋体" w:hAnsi="宋体"/>
                <w:szCs w:val="21"/>
              </w:rPr>
            </w:pPr>
            <w:r>
              <w:rPr>
                <w:rFonts w:hint="eastAsia" w:ascii="宋体" w:hAnsi="宋体"/>
                <w:szCs w:val="21"/>
              </w:rPr>
              <w:t>3.掌握医患沟通基本原则和沟通技巧，具有医患沟通能力和应对医患纠纷的沟通能力；</w:t>
            </w:r>
          </w:p>
          <w:p>
            <w:pPr>
              <w:rPr>
                <w:rFonts w:ascii="宋体" w:hAnsi="宋体"/>
                <w:szCs w:val="21"/>
              </w:rPr>
            </w:pPr>
            <w:r>
              <w:rPr>
                <w:rFonts w:hint="eastAsia" w:ascii="宋体" w:hAnsi="宋体"/>
                <w:szCs w:val="21"/>
              </w:rPr>
              <w:t>4.树立现代人文精神，建立和谐医患关系，尊重病人。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4" w:hRule="atLeast"/>
          <w:jc w:val="center"/>
        </w:trPr>
        <w:tc>
          <w:tcPr>
            <w:tcW w:w="672" w:type="dxa"/>
            <w:vMerge w:val="continue"/>
            <w:vAlign w:val="center"/>
          </w:tcPr>
          <w:p>
            <w:pPr>
              <w:jc w:val="center"/>
              <w:rPr>
                <w:rFonts w:ascii="宋体" w:hAnsi="宋体"/>
                <w:szCs w:val="21"/>
              </w:rPr>
            </w:pPr>
          </w:p>
        </w:tc>
        <w:tc>
          <w:tcPr>
            <w:tcW w:w="1134" w:type="dxa"/>
            <w:vMerge w:val="continue"/>
            <w:vAlign w:val="center"/>
          </w:tcPr>
          <w:p>
            <w:pPr>
              <w:jc w:val="center"/>
              <w:rPr>
                <w:rFonts w:ascii="宋体" w:hAnsi="宋体"/>
                <w:szCs w:val="21"/>
              </w:rPr>
            </w:pPr>
          </w:p>
        </w:tc>
        <w:tc>
          <w:tcPr>
            <w:tcW w:w="1134" w:type="dxa"/>
            <w:vAlign w:val="center"/>
          </w:tcPr>
          <w:p>
            <w:pPr>
              <w:jc w:val="center"/>
              <w:rPr>
                <w:rFonts w:ascii="宋体" w:hAnsi="宋体"/>
                <w:szCs w:val="21"/>
              </w:rPr>
            </w:pPr>
            <w:r>
              <w:rPr>
                <w:rFonts w:hint="eastAsia" w:ascii="宋体" w:hAnsi="宋体"/>
                <w:szCs w:val="21"/>
              </w:rPr>
              <w:t>教学要求</w:t>
            </w:r>
          </w:p>
        </w:tc>
        <w:tc>
          <w:tcPr>
            <w:tcW w:w="6610" w:type="dxa"/>
            <w:vAlign w:val="center"/>
          </w:tcPr>
          <w:p>
            <w:pPr>
              <w:rPr>
                <w:rFonts w:ascii="宋体" w:hAnsi="宋体"/>
                <w:szCs w:val="21"/>
              </w:rPr>
            </w:pPr>
            <w:r>
              <w:rPr>
                <w:rFonts w:hint="eastAsia" w:ascii="宋体" w:hAnsi="宋体"/>
                <w:szCs w:val="21"/>
              </w:rPr>
              <w:t>通过多媒体、数字化教学、课堂问题讨论、课堂情景模拟、模拟病房陪护患者、课堂案例讨论、专业网站引导自学等，使学生学会以沟通医患双方相关信息来优化诊疗伤病、改善医患关系，将心理和社会因素转化为积极有效的手段与方法，维护健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9" w:hRule="atLeast"/>
          <w:jc w:val="center"/>
        </w:trPr>
        <w:tc>
          <w:tcPr>
            <w:tcW w:w="672" w:type="dxa"/>
            <w:vMerge w:val="restart"/>
            <w:vAlign w:val="center"/>
          </w:tcPr>
          <w:p>
            <w:pPr>
              <w:jc w:val="center"/>
              <w:rPr>
                <w:rFonts w:ascii="宋体" w:hAnsi="宋体"/>
                <w:szCs w:val="21"/>
              </w:rPr>
            </w:pPr>
            <w:r>
              <w:rPr>
                <w:rFonts w:hint="eastAsia" w:ascii="宋体" w:hAnsi="宋体"/>
                <w:szCs w:val="21"/>
              </w:rPr>
              <w:t>8</w:t>
            </w:r>
          </w:p>
        </w:tc>
        <w:tc>
          <w:tcPr>
            <w:tcW w:w="1134" w:type="dxa"/>
            <w:vMerge w:val="restart"/>
            <w:vAlign w:val="center"/>
          </w:tcPr>
          <w:p>
            <w:pPr>
              <w:jc w:val="center"/>
              <w:rPr>
                <w:rFonts w:ascii="宋体" w:hAnsi="宋体"/>
                <w:szCs w:val="21"/>
              </w:rPr>
            </w:pPr>
            <w:r>
              <w:rPr>
                <w:rFonts w:hint="eastAsia" w:ascii="宋体" w:hAnsi="宋体"/>
                <w:szCs w:val="21"/>
              </w:rPr>
              <w:t>卫生法律法规</w:t>
            </w:r>
          </w:p>
        </w:tc>
        <w:tc>
          <w:tcPr>
            <w:tcW w:w="1134" w:type="dxa"/>
            <w:vAlign w:val="center"/>
          </w:tcPr>
          <w:p>
            <w:pPr>
              <w:jc w:val="center"/>
              <w:rPr>
                <w:rFonts w:ascii="宋体" w:hAnsi="宋体"/>
                <w:szCs w:val="21"/>
              </w:rPr>
            </w:pPr>
            <w:r>
              <w:rPr>
                <w:rFonts w:hint="eastAsia" w:ascii="宋体" w:hAnsi="宋体"/>
                <w:szCs w:val="21"/>
              </w:rPr>
              <w:t>主要内容</w:t>
            </w:r>
          </w:p>
        </w:tc>
        <w:tc>
          <w:tcPr>
            <w:tcW w:w="6610" w:type="dxa"/>
            <w:vAlign w:val="center"/>
          </w:tcPr>
          <w:p>
            <w:pPr>
              <w:rPr>
                <w:rFonts w:ascii="宋体" w:hAnsi="宋体"/>
                <w:szCs w:val="21"/>
              </w:rPr>
            </w:pPr>
            <w:r>
              <w:rPr>
                <w:rFonts w:hint="eastAsia" w:ascii="宋体" w:hAnsi="宋体"/>
                <w:szCs w:val="21"/>
              </w:rPr>
              <w:t>1</w:t>
            </w:r>
            <w:r>
              <w:rPr>
                <w:rFonts w:ascii="宋体" w:hAnsi="宋体"/>
                <w:szCs w:val="21"/>
              </w:rPr>
              <w:t>.</w:t>
            </w:r>
            <w:r>
              <w:rPr>
                <w:rFonts w:hint="eastAsia" w:ascii="宋体" w:hAnsi="宋体"/>
                <w:szCs w:val="21"/>
              </w:rPr>
              <w:t>卫生法知识；</w:t>
            </w:r>
          </w:p>
          <w:p>
            <w:pPr>
              <w:rPr>
                <w:rFonts w:ascii="宋体" w:hAnsi="宋体"/>
                <w:szCs w:val="21"/>
              </w:rPr>
            </w:pPr>
            <w:r>
              <w:rPr>
                <w:rFonts w:hint="eastAsia" w:ascii="宋体" w:hAnsi="宋体"/>
                <w:szCs w:val="21"/>
              </w:rPr>
              <w:t>2</w:t>
            </w:r>
            <w:r>
              <w:rPr>
                <w:rFonts w:ascii="宋体" w:hAnsi="宋体"/>
                <w:szCs w:val="21"/>
              </w:rPr>
              <w:t>.</w:t>
            </w:r>
            <w:r>
              <w:rPr>
                <w:rFonts w:hint="eastAsia" w:ascii="宋体" w:hAnsi="宋体"/>
                <w:szCs w:val="21"/>
              </w:rPr>
              <w:t>医学相关法律法规；</w:t>
            </w:r>
          </w:p>
          <w:p>
            <w:pPr>
              <w:rPr>
                <w:rFonts w:ascii="宋体" w:hAnsi="宋体"/>
                <w:szCs w:val="21"/>
              </w:rPr>
            </w:pPr>
            <w:r>
              <w:rPr>
                <w:rFonts w:ascii="宋体" w:hAnsi="宋体"/>
                <w:szCs w:val="21"/>
              </w:rPr>
              <w:t>3.</w:t>
            </w:r>
            <w:r>
              <w:rPr>
                <w:rFonts w:hint="eastAsia" w:ascii="宋体" w:hAnsi="宋体"/>
                <w:szCs w:val="21"/>
              </w:rPr>
              <w:t>防治条例及疫苗流通和接种管理；</w:t>
            </w:r>
          </w:p>
          <w:p>
            <w:pPr>
              <w:rPr>
                <w:rFonts w:ascii="宋体" w:hAnsi="宋体"/>
                <w:szCs w:val="21"/>
              </w:rPr>
            </w:pPr>
            <w:r>
              <w:rPr>
                <w:rFonts w:ascii="宋体" w:hAnsi="宋体"/>
                <w:szCs w:val="21"/>
              </w:rPr>
              <w:t>4.</w:t>
            </w:r>
            <w:r>
              <w:rPr>
                <w:rFonts w:hint="eastAsia" w:ascii="宋体" w:hAnsi="宋体"/>
                <w:szCs w:val="21"/>
              </w:rPr>
              <w:t>抗菌药物应用管理等。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2" w:hRule="atLeast"/>
          <w:jc w:val="center"/>
        </w:trPr>
        <w:tc>
          <w:tcPr>
            <w:tcW w:w="672" w:type="dxa"/>
            <w:vMerge w:val="continue"/>
            <w:vAlign w:val="center"/>
          </w:tcPr>
          <w:p>
            <w:pPr>
              <w:jc w:val="center"/>
              <w:rPr>
                <w:rFonts w:ascii="宋体" w:hAnsi="宋体"/>
                <w:szCs w:val="21"/>
              </w:rPr>
            </w:pPr>
          </w:p>
        </w:tc>
        <w:tc>
          <w:tcPr>
            <w:tcW w:w="1134" w:type="dxa"/>
            <w:vMerge w:val="continue"/>
            <w:vAlign w:val="center"/>
          </w:tcPr>
          <w:p>
            <w:pPr>
              <w:jc w:val="center"/>
              <w:rPr>
                <w:rFonts w:ascii="宋体" w:hAnsi="宋体"/>
                <w:szCs w:val="21"/>
              </w:rPr>
            </w:pPr>
          </w:p>
        </w:tc>
        <w:tc>
          <w:tcPr>
            <w:tcW w:w="1134" w:type="dxa"/>
            <w:vAlign w:val="center"/>
          </w:tcPr>
          <w:p>
            <w:pPr>
              <w:jc w:val="center"/>
              <w:rPr>
                <w:rFonts w:ascii="宋体" w:hAnsi="宋体"/>
                <w:szCs w:val="21"/>
              </w:rPr>
            </w:pPr>
            <w:r>
              <w:rPr>
                <w:rFonts w:hint="eastAsia" w:ascii="宋体" w:hAnsi="宋体"/>
                <w:szCs w:val="21"/>
              </w:rPr>
              <w:t>课程目标</w:t>
            </w:r>
          </w:p>
        </w:tc>
        <w:tc>
          <w:tcPr>
            <w:tcW w:w="6610" w:type="dxa"/>
            <w:vAlign w:val="center"/>
          </w:tcPr>
          <w:p>
            <w:pPr>
              <w:rPr>
                <w:rFonts w:ascii="宋体" w:hAnsi="宋体"/>
                <w:szCs w:val="21"/>
              </w:rPr>
            </w:pPr>
            <w:r>
              <w:rPr>
                <w:rFonts w:ascii="宋体" w:hAnsi="宋体"/>
                <w:szCs w:val="21"/>
              </w:rPr>
              <w:t>1.</w:t>
            </w:r>
            <w:r>
              <w:rPr>
                <w:rFonts w:hint="eastAsia" w:ascii="宋体" w:hAnsi="宋体"/>
                <w:szCs w:val="21"/>
              </w:rPr>
              <w:t>掌握卫生法律法规基本知识及相关制度；</w:t>
            </w:r>
          </w:p>
          <w:p>
            <w:pPr>
              <w:rPr>
                <w:rFonts w:ascii="宋体" w:hAnsi="宋体"/>
                <w:szCs w:val="21"/>
              </w:rPr>
            </w:pPr>
            <w:r>
              <w:rPr>
                <w:rFonts w:ascii="宋体" w:hAnsi="宋体"/>
                <w:szCs w:val="21"/>
              </w:rPr>
              <w:t>2.</w:t>
            </w:r>
            <w:r>
              <w:rPr>
                <w:rFonts w:hint="eastAsia" w:ascii="宋体" w:hAnsi="宋体"/>
                <w:szCs w:val="21"/>
              </w:rPr>
              <w:t>具有规避医疗风险、评价医护患行为是否合理合法、解决医护患纠纷的能力；</w:t>
            </w:r>
          </w:p>
          <w:p>
            <w:pPr>
              <w:rPr>
                <w:rFonts w:ascii="宋体" w:hAnsi="宋体"/>
                <w:szCs w:val="21"/>
              </w:rPr>
            </w:pPr>
            <w:r>
              <w:rPr>
                <w:rFonts w:ascii="宋体" w:hAnsi="宋体"/>
                <w:szCs w:val="21"/>
              </w:rPr>
              <w:t>3.</w:t>
            </w:r>
            <w:r>
              <w:rPr>
                <w:rFonts w:hint="eastAsia" w:ascii="宋体" w:hAnsi="宋体"/>
                <w:szCs w:val="21"/>
              </w:rPr>
              <w:t>树立法制观念，尊重法律权威。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4" w:hRule="atLeast"/>
          <w:jc w:val="center"/>
        </w:trPr>
        <w:tc>
          <w:tcPr>
            <w:tcW w:w="672" w:type="dxa"/>
            <w:vMerge w:val="continue"/>
            <w:vAlign w:val="center"/>
          </w:tcPr>
          <w:p>
            <w:pPr>
              <w:jc w:val="center"/>
              <w:rPr>
                <w:rFonts w:ascii="宋体" w:hAnsi="宋体"/>
                <w:szCs w:val="21"/>
              </w:rPr>
            </w:pPr>
          </w:p>
        </w:tc>
        <w:tc>
          <w:tcPr>
            <w:tcW w:w="1134" w:type="dxa"/>
            <w:vMerge w:val="continue"/>
            <w:vAlign w:val="center"/>
          </w:tcPr>
          <w:p>
            <w:pPr>
              <w:jc w:val="center"/>
              <w:rPr>
                <w:rFonts w:ascii="宋体" w:hAnsi="宋体"/>
                <w:szCs w:val="21"/>
              </w:rPr>
            </w:pPr>
          </w:p>
        </w:tc>
        <w:tc>
          <w:tcPr>
            <w:tcW w:w="1134" w:type="dxa"/>
            <w:vAlign w:val="center"/>
          </w:tcPr>
          <w:p>
            <w:pPr>
              <w:jc w:val="center"/>
              <w:rPr>
                <w:rFonts w:ascii="宋体" w:hAnsi="宋体"/>
                <w:szCs w:val="21"/>
              </w:rPr>
            </w:pPr>
            <w:r>
              <w:rPr>
                <w:rFonts w:hint="eastAsia" w:ascii="宋体" w:hAnsi="宋体"/>
                <w:szCs w:val="21"/>
              </w:rPr>
              <w:t>教学要求</w:t>
            </w:r>
          </w:p>
        </w:tc>
        <w:tc>
          <w:tcPr>
            <w:tcW w:w="6610" w:type="dxa"/>
            <w:vAlign w:val="center"/>
          </w:tcPr>
          <w:p>
            <w:pPr>
              <w:rPr>
                <w:rFonts w:ascii="宋体" w:hAnsi="宋体"/>
                <w:szCs w:val="21"/>
              </w:rPr>
            </w:pPr>
            <w:r>
              <w:rPr>
                <w:rFonts w:hint="eastAsia" w:ascii="宋体" w:hAnsi="宋体"/>
                <w:szCs w:val="21"/>
              </w:rPr>
              <w:t>通过多媒体、数字化教学、案例教学等，培养学生法律法规意识，自觉调整、约束和规范自己的言行，依法维护医护患的合法权益。</w:t>
            </w:r>
          </w:p>
        </w:tc>
      </w:tr>
    </w:tbl>
    <w:p>
      <w:pPr>
        <w:pStyle w:val="49"/>
        <w:tabs>
          <w:tab w:val="left" w:pos="1302"/>
        </w:tabs>
        <w:spacing w:before="4" w:line="360" w:lineRule="auto"/>
        <w:ind w:left="0" w:right="575" w:firstLine="480" w:firstLineChars="200"/>
        <w:jc w:val="left"/>
        <w:rPr>
          <w:rFonts w:cs="华文仿宋"/>
          <w:sz w:val="24"/>
          <w:lang w:val="en-US" w:bidi="ar-SA"/>
        </w:rPr>
      </w:pPr>
      <w:r>
        <w:rPr>
          <w:rFonts w:hint="eastAsia" w:cs="华文仿宋"/>
          <w:sz w:val="24"/>
          <w:lang w:val="en-US" w:bidi="ar-SA"/>
        </w:rPr>
        <w:t>（2）专业核心（技能）课程</w:t>
      </w:r>
    </w:p>
    <w:p>
      <w:pPr>
        <w:pStyle w:val="49"/>
        <w:tabs>
          <w:tab w:val="left" w:pos="1302"/>
        </w:tabs>
        <w:spacing w:before="4" w:line="360" w:lineRule="auto"/>
        <w:ind w:left="0" w:right="575" w:firstLine="480" w:firstLineChars="200"/>
        <w:jc w:val="left"/>
        <w:rPr>
          <w:rFonts w:cs="华文仿宋"/>
          <w:sz w:val="24"/>
          <w:lang w:val="en-US" w:bidi="ar-SA"/>
        </w:rPr>
      </w:pPr>
      <w:r>
        <w:rPr>
          <w:rFonts w:hint="eastAsia" w:cs="华文仿宋"/>
          <w:sz w:val="24"/>
          <w:lang w:val="en-US" w:bidi="ar-SA"/>
        </w:rPr>
        <w:t>包括诊断学、药理学、内科学、外科学、妇产科学、儿科学、中医学基础与适宜技术、基本公共卫生服务实务等课程。各门课程的主要内容、课程目标、教学要求见表5。</w:t>
      </w:r>
    </w:p>
    <w:p>
      <w:pPr>
        <w:spacing w:line="360" w:lineRule="auto"/>
        <w:jc w:val="center"/>
        <w:rPr>
          <w:rFonts w:ascii="宋体" w:hAnsi="宋体"/>
          <w:b/>
          <w:bCs/>
          <w:sz w:val="24"/>
        </w:rPr>
      </w:pPr>
      <w:r>
        <w:rPr>
          <w:rFonts w:hint="eastAsia" w:ascii="宋体" w:hAnsi="宋体"/>
          <w:b/>
          <w:bCs/>
          <w:sz w:val="24"/>
        </w:rPr>
        <w:t>表5 专业核心课程及主要内容、课程目标和教学要求</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2"/>
        <w:gridCol w:w="1134"/>
        <w:gridCol w:w="1134"/>
        <w:gridCol w:w="66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jc w:val="center"/>
        </w:trPr>
        <w:tc>
          <w:tcPr>
            <w:tcW w:w="672" w:type="dxa"/>
            <w:shd w:val="clear" w:color="auto" w:fill="92D050"/>
            <w:vAlign w:val="center"/>
          </w:tcPr>
          <w:p>
            <w:pPr>
              <w:jc w:val="center"/>
              <w:rPr>
                <w:rFonts w:ascii="宋体" w:hAnsi="宋体"/>
                <w:b/>
                <w:bCs/>
                <w:szCs w:val="21"/>
              </w:rPr>
            </w:pPr>
            <w:r>
              <w:rPr>
                <w:rFonts w:hint="eastAsia" w:ascii="宋体" w:hAnsi="宋体"/>
                <w:b/>
                <w:bCs/>
                <w:szCs w:val="21"/>
              </w:rPr>
              <w:t>序号</w:t>
            </w:r>
          </w:p>
        </w:tc>
        <w:tc>
          <w:tcPr>
            <w:tcW w:w="1134" w:type="dxa"/>
            <w:shd w:val="clear" w:color="auto" w:fill="92D050"/>
            <w:vAlign w:val="center"/>
          </w:tcPr>
          <w:p>
            <w:pPr>
              <w:jc w:val="center"/>
              <w:rPr>
                <w:rFonts w:ascii="宋体" w:hAnsi="宋体"/>
                <w:b/>
                <w:bCs/>
                <w:szCs w:val="21"/>
              </w:rPr>
            </w:pPr>
            <w:r>
              <w:rPr>
                <w:rFonts w:hint="eastAsia" w:ascii="宋体" w:hAnsi="宋体"/>
                <w:b/>
                <w:bCs/>
                <w:szCs w:val="21"/>
              </w:rPr>
              <w:t>课程名称</w:t>
            </w:r>
          </w:p>
        </w:tc>
        <w:tc>
          <w:tcPr>
            <w:tcW w:w="1134" w:type="dxa"/>
            <w:shd w:val="clear" w:color="auto" w:fill="92D050"/>
            <w:vAlign w:val="center"/>
          </w:tcPr>
          <w:p>
            <w:pPr>
              <w:jc w:val="center"/>
              <w:rPr>
                <w:rFonts w:ascii="宋体" w:hAnsi="宋体"/>
                <w:b/>
                <w:bCs/>
                <w:szCs w:val="21"/>
              </w:rPr>
            </w:pPr>
            <w:r>
              <w:rPr>
                <w:rFonts w:hint="eastAsia" w:ascii="宋体" w:hAnsi="宋体"/>
                <w:b/>
                <w:bCs/>
                <w:szCs w:val="21"/>
              </w:rPr>
              <w:t>项 目</w:t>
            </w:r>
          </w:p>
        </w:tc>
        <w:tc>
          <w:tcPr>
            <w:tcW w:w="6610" w:type="dxa"/>
            <w:shd w:val="clear" w:color="auto" w:fill="92D050"/>
            <w:vAlign w:val="center"/>
          </w:tcPr>
          <w:p>
            <w:pPr>
              <w:jc w:val="center"/>
              <w:rPr>
                <w:rFonts w:ascii="宋体" w:hAnsi="宋体"/>
                <w:b/>
                <w:bCs/>
                <w:szCs w:val="21"/>
              </w:rPr>
            </w:pPr>
            <w:r>
              <w:rPr>
                <w:rFonts w:hint="eastAsia" w:ascii="宋体" w:hAnsi="宋体"/>
                <w:b/>
                <w:bCs/>
                <w:szCs w:val="21"/>
              </w:rPr>
              <w:t>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672" w:type="dxa"/>
            <w:vMerge w:val="restart"/>
            <w:vAlign w:val="center"/>
          </w:tcPr>
          <w:p>
            <w:pPr>
              <w:jc w:val="center"/>
              <w:rPr>
                <w:rFonts w:ascii="宋体" w:hAnsi="宋体"/>
                <w:szCs w:val="21"/>
              </w:rPr>
            </w:pPr>
            <w:r>
              <w:rPr>
                <w:rFonts w:hint="eastAsia" w:ascii="宋体" w:hAnsi="宋体"/>
                <w:szCs w:val="21"/>
              </w:rPr>
              <w:t>1</w:t>
            </w:r>
          </w:p>
        </w:tc>
        <w:tc>
          <w:tcPr>
            <w:tcW w:w="1134" w:type="dxa"/>
            <w:vMerge w:val="restart"/>
            <w:vAlign w:val="center"/>
          </w:tcPr>
          <w:p>
            <w:pPr>
              <w:jc w:val="center"/>
              <w:rPr>
                <w:rFonts w:ascii="宋体" w:hAnsi="宋体"/>
                <w:szCs w:val="21"/>
              </w:rPr>
            </w:pPr>
            <w:r>
              <w:rPr>
                <w:rFonts w:hint="eastAsia" w:ascii="宋体" w:hAnsi="宋体"/>
                <w:szCs w:val="21"/>
              </w:rPr>
              <w:t>诊断学</w:t>
            </w:r>
          </w:p>
        </w:tc>
        <w:tc>
          <w:tcPr>
            <w:tcW w:w="1134" w:type="dxa"/>
            <w:vAlign w:val="center"/>
          </w:tcPr>
          <w:p>
            <w:pPr>
              <w:jc w:val="center"/>
              <w:rPr>
                <w:rFonts w:ascii="宋体" w:hAnsi="宋体"/>
                <w:szCs w:val="21"/>
              </w:rPr>
            </w:pPr>
            <w:r>
              <w:rPr>
                <w:rFonts w:hint="eastAsia" w:ascii="宋体" w:hAnsi="宋体"/>
                <w:szCs w:val="21"/>
              </w:rPr>
              <w:t>主要内容</w:t>
            </w:r>
          </w:p>
        </w:tc>
        <w:tc>
          <w:tcPr>
            <w:tcW w:w="6610" w:type="dxa"/>
            <w:vAlign w:val="center"/>
          </w:tcPr>
          <w:p>
            <w:pPr>
              <w:rPr>
                <w:rFonts w:ascii="宋体" w:hAnsi="宋体"/>
                <w:szCs w:val="21"/>
              </w:rPr>
            </w:pPr>
            <w:r>
              <w:rPr>
                <w:rFonts w:hint="eastAsia" w:ascii="宋体" w:hAnsi="宋体"/>
                <w:szCs w:val="21"/>
              </w:rPr>
              <w:t>1</w:t>
            </w:r>
            <w:r>
              <w:rPr>
                <w:rFonts w:ascii="宋体" w:hAnsi="宋体"/>
                <w:szCs w:val="21"/>
              </w:rPr>
              <w:t>.</w:t>
            </w:r>
            <w:r>
              <w:rPr>
                <w:rFonts w:hint="eastAsia" w:ascii="宋体" w:hAnsi="宋体"/>
                <w:szCs w:val="21"/>
              </w:rPr>
              <w:t>临床常见症状的病因、发生机理、临床表现和鉴别诊断；</w:t>
            </w:r>
          </w:p>
          <w:p>
            <w:pPr>
              <w:rPr>
                <w:rFonts w:ascii="宋体" w:hAnsi="宋体"/>
                <w:szCs w:val="21"/>
              </w:rPr>
            </w:pPr>
            <w:r>
              <w:rPr>
                <w:rFonts w:ascii="宋体" w:hAnsi="宋体"/>
                <w:szCs w:val="21"/>
              </w:rPr>
              <w:t>2.</w:t>
            </w:r>
            <w:r>
              <w:rPr>
                <w:rFonts w:hint="eastAsia" w:ascii="宋体" w:hAnsi="宋体"/>
                <w:szCs w:val="21"/>
              </w:rPr>
              <w:t>系统问诊的方法、技巧和注意事项；</w:t>
            </w:r>
          </w:p>
          <w:p>
            <w:pPr>
              <w:rPr>
                <w:rFonts w:ascii="宋体" w:hAnsi="宋体"/>
                <w:szCs w:val="21"/>
              </w:rPr>
            </w:pPr>
            <w:r>
              <w:rPr>
                <w:rFonts w:ascii="宋体" w:hAnsi="宋体"/>
                <w:szCs w:val="21"/>
              </w:rPr>
              <w:t>3.</w:t>
            </w:r>
            <w:r>
              <w:rPr>
                <w:rFonts w:hint="eastAsia" w:ascii="宋体" w:hAnsi="宋体"/>
                <w:szCs w:val="21"/>
              </w:rPr>
              <w:t>常用体格检查方法及应用，不同系统和器官体格检查的特点及其与疾病发展的关系；</w:t>
            </w:r>
          </w:p>
          <w:p>
            <w:pPr>
              <w:rPr>
                <w:rFonts w:ascii="宋体" w:hAnsi="宋体"/>
                <w:szCs w:val="21"/>
              </w:rPr>
            </w:pPr>
            <w:r>
              <w:rPr>
                <w:rFonts w:ascii="宋体" w:hAnsi="宋体"/>
                <w:szCs w:val="21"/>
              </w:rPr>
              <w:t>4.</w:t>
            </w:r>
            <w:r>
              <w:rPr>
                <w:rFonts w:hint="eastAsia" w:ascii="宋体" w:hAnsi="宋体"/>
                <w:szCs w:val="21"/>
              </w:rPr>
              <w:t>常用辅助检查方法的应用和结果判断；</w:t>
            </w:r>
          </w:p>
          <w:p>
            <w:pPr>
              <w:rPr>
                <w:rFonts w:ascii="宋体" w:hAnsi="宋体"/>
                <w:szCs w:val="21"/>
              </w:rPr>
            </w:pPr>
            <w:r>
              <w:rPr>
                <w:rFonts w:hint="eastAsia" w:ascii="宋体" w:hAnsi="宋体"/>
                <w:szCs w:val="21"/>
              </w:rPr>
              <w:t>5</w:t>
            </w:r>
            <w:r>
              <w:rPr>
                <w:rFonts w:ascii="宋体" w:hAnsi="宋体"/>
                <w:szCs w:val="21"/>
              </w:rPr>
              <w:t>.</w:t>
            </w:r>
            <w:r>
              <w:rPr>
                <w:rFonts w:hint="eastAsia" w:ascii="宋体" w:hAnsi="宋体"/>
                <w:szCs w:val="21"/>
              </w:rPr>
              <w:t>医学文书的书写。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5" w:hRule="atLeast"/>
          <w:jc w:val="center"/>
        </w:trPr>
        <w:tc>
          <w:tcPr>
            <w:tcW w:w="672" w:type="dxa"/>
            <w:vMerge w:val="continue"/>
            <w:vAlign w:val="center"/>
          </w:tcPr>
          <w:p>
            <w:pPr>
              <w:jc w:val="center"/>
              <w:rPr>
                <w:rFonts w:ascii="宋体" w:hAnsi="宋体"/>
                <w:szCs w:val="21"/>
              </w:rPr>
            </w:pPr>
          </w:p>
        </w:tc>
        <w:tc>
          <w:tcPr>
            <w:tcW w:w="1134" w:type="dxa"/>
            <w:vMerge w:val="continue"/>
            <w:vAlign w:val="center"/>
          </w:tcPr>
          <w:p>
            <w:pPr>
              <w:jc w:val="center"/>
              <w:rPr>
                <w:rFonts w:ascii="宋体" w:hAnsi="宋体"/>
                <w:szCs w:val="21"/>
              </w:rPr>
            </w:pPr>
          </w:p>
        </w:tc>
        <w:tc>
          <w:tcPr>
            <w:tcW w:w="1134" w:type="dxa"/>
            <w:vAlign w:val="center"/>
          </w:tcPr>
          <w:p>
            <w:pPr>
              <w:jc w:val="center"/>
              <w:rPr>
                <w:rFonts w:ascii="宋体" w:hAnsi="宋体"/>
                <w:szCs w:val="21"/>
              </w:rPr>
            </w:pPr>
            <w:r>
              <w:rPr>
                <w:rFonts w:hint="eastAsia" w:ascii="宋体" w:hAnsi="宋体"/>
                <w:szCs w:val="21"/>
              </w:rPr>
              <w:t>课程目标</w:t>
            </w:r>
          </w:p>
        </w:tc>
        <w:tc>
          <w:tcPr>
            <w:tcW w:w="6610" w:type="dxa"/>
            <w:vAlign w:val="center"/>
          </w:tcPr>
          <w:p>
            <w:pPr>
              <w:rPr>
                <w:rFonts w:ascii="宋体" w:hAnsi="宋体"/>
                <w:szCs w:val="21"/>
              </w:rPr>
            </w:pPr>
            <w:r>
              <w:rPr>
                <w:rFonts w:ascii="宋体" w:hAnsi="宋体"/>
                <w:szCs w:val="21"/>
              </w:rPr>
              <w:t>1.</w:t>
            </w:r>
            <w:r>
              <w:rPr>
                <w:rFonts w:hint="eastAsia" w:ascii="宋体" w:hAnsi="宋体"/>
                <w:szCs w:val="21"/>
              </w:rPr>
              <w:t>掌握各种常见症状的病因、发病机制、临床表现；</w:t>
            </w:r>
          </w:p>
          <w:p>
            <w:pPr>
              <w:rPr>
                <w:rFonts w:ascii="宋体" w:hAnsi="宋体"/>
                <w:szCs w:val="21"/>
              </w:rPr>
            </w:pPr>
            <w:r>
              <w:rPr>
                <w:rFonts w:ascii="宋体" w:hAnsi="宋体"/>
                <w:szCs w:val="21"/>
              </w:rPr>
              <w:t>2.</w:t>
            </w:r>
            <w:r>
              <w:rPr>
                <w:rFonts w:hint="eastAsia" w:ascii="宋体" w:hAnsi="宋体"/>
                <w:szCs w:val="21"/>
              </w:rPr>
              <w:t>掌握问诊的主要内容、方法与技巧；</w:t>
            </w:r>
          </w:p>
          <w:p>
            <w:pPr>
              <w:rPr>
                <w:rFonts w:ascii="宋体" w:hAnsi="宋体"/>
                <w:szCs w:val="21"/>
              </w:rPr>
            </w:pPr>
            <w:r>
              <w:rPr>
                <w:rFonts w:ascii="宋体" w:hAnsi="宋体"/>
                <w:szCs w:val="21"/>
              </w:rPr>
              <w:t>3.</w:t>
            </w:r>
            <w:r>
              <w:rPr>
                <w:rFonts w:hint="eastAsia" w:ascii="宋体" w:hAnsi="宋体"/>
                <w:szCs w:val="21"/>
              </w:rPr>
              <w:t>掌握体格检查的正确方法、重要体征及其临床意义；</w:t>
            </w:r>
          </w:p>
          <w:p>
            <w:pPr>
              <w:rPr>
                <w:rFonts w:ascii="宋体" w:hAnsi="宋体"/>
                <w:szCs w:val="21"/>
              </w:rPr>
            </w:pPr>
            <w:r>
              <w:rPr>
                <w:rFonts w:ascii="宋体" w:hAnsi="宋体"/>
                <w:szCs w:val="21"/>
              </w:rPr>
              <w:t>4.</w:t>
            </w:r>
            <w:r>
              <w:rPr>
                <w:rFonts w:hint="eastAsia" w:ascii="宋体" w:hAnsi="宋体"/>
                <w:szCs w:val="21"/>
              </w:rPr>
              <w:t>掌握常见辅助检查的临床应用；掌握病历书写的基本要求、内容、格式；</w:t>
            </w:r>
          </w:p>
          <w:p>
            <w:pPr>
              <w:rPr>
                <w:rFonts w:ascii="宋体" w:hAnsi="宋体"/>
                <w:szCs w:val="21"/>
              </w:rPr>
            </w:pPr>
            <w:r>
              <w:rPr>
                <w:rFonts w:hint="eastAsia" w:ascii="宋体" w:hAnsi="宋体"/>
                <w:szCs w:val="21"/>
              </w:rPr>
              <w:t>5</w:t>
            </w:r>
            <w:r>
              <w:rPr>
                <w:rFonts w:ascii="宋体" w:hAnsi="宋体"/>
                <w:szCs w:val="21"/>
              </w:rPr>
              <w:t>.</w:t>
            </w:r>
            <w:r>
              <w:rPr>
                <w:rFonts w:hint="eastAsia" w:ascii="宋体" w:hAnsi="宋体"/>
                <w:szCs w:val="21"/>
              </w:rPr>
              <w:t>能熟练进行诊断学基本技能操作，能正确判断检查结果；</w:t>
            </w:r>
          </w:p>
          <w:p>
            <w:pPr>
              <w:rPr>
                <w:rFonts w:ascii="宋体" w:hAnsi="宋体"/>
                <w:szCs w:val="21"/>
              </w:rPr>
            </w:pPr>
            <w:r>
              <w:rPr>
                <w:rFonts w:ascii="宋体" w:hAnsi="宋体"/>
                <w:szCs w:val="21"/>
              </w:rPr>
              <w:t>6.</w:t>
            </w:r>
            <w:r>
              <w:rPr>
                <w:rFonts w:hint="eastAsia" w:ascii="宋体" w:hAnsi="宋体"/>
                <w:szCs w:val="21"/>
              </w:rPr>
              <w:t>能系统性、针对性问诊和体格检查，学会分析症状的临床特点、伴随症状及辅助检查结果，做出初步诊断，能规范书写医学文书；</w:t>
            </w:r>
          </w:p>
          <w:p>
            <w:pPr>
              <w:rPr>
                <w:rFonts w:ascii="宋体" w:hAnsi="宋体"/>
                <w:szCs w:val="21"/>
              </w:rPr>
            </w:pPr>
            <w:r>
              <w:rPr>
                <w:rFonts w:ascii="宋体" w:hAnsi="宋体"/>
                <w:szCs w:val="21"/>
              </w:rPr>
              <w:t>7.</w:t>
            </w:r>
            <w:r>
              <w:rPr>
                <w:rFonts w:hint="eastAsia" w:ascii="宋体" w:hAnsi="宋体"/>
                <w:szCs w:val="21"/>
              </w:rPr>
              <w:t>具有敏锐的观察力，尊重患者，保护患者隐私。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2" w:hRule="atLeast"/>
          <w:jc w:val="center"/>
        </w:trPr>
        <w:tc>
          <w:tcPr>
            <w:tcW w:w="672" w:type="dxa"/>
            <w:vMerge w:val="continue"/>
            <w:vAlign w:val="center"/>
          </w:tcPr>
          <w:p>
            <w:pPr>
              <w:jc w:val="center"/>
              <w:rPr>
                <w:rFonts w:ascii="宋体" w:hAnsi="宋体"/>
                <w:szCs w:val="21"/>
              </w:rPr>
            </w:pPr>
          </w:p>
        </w:tc>
        <w:tc>
          <w:tcPr>
            <w:tcW w:w="1134" w:type="dxa"/>
            <w:vMerge w:val="continue"/>
            <w:vAlign w:val="center"/>
          </w:tcPr>
          <w:p>
            <w:pPr>
              <w:jc w:val="center"/>
              <w:rPr>
                <w:rFonts w:ascii="宋体" w:hAnsi="宋体"/>
                <w:szCs w:val="21"/>
              </w:rPr>
            </w:pPr>
          </w:p>
        </w:tc>
        <w:tc>
          <w:tcPr>
            <w:tcW w:w="1134" w:type="dxa"/>
            <w:vAlign w:val="center"/>
          </w:tcPr>
          <w:p>
            <w:pPr>
              <w:jc w:val="center"/>
              <w:rPr>
                <w:rFonts w:ascii="宋体" w:hAnsi="宋体"/>
                <w:szCs w:val="21"/>
              </w:rPr>
            </w:pPr>
            <w:r>
              <w:rPr>
                <w:rFonts w:hint="eastAsia" w:ascii="宋体" w:hAnsi="宋体"/>
                <w:szCs w:val="21"/>
              </w:rPr>
              <w:t>教学要求</w:t>
            </w:r>
          </w:p>
        </w:tc>
        <w:tc>
          <w:tcPr>
            <w:tcW w:w="6610" w:type="dxa"/>
            <w:vAlign w:val="center"/>
          </w:tcPr>
          <w:p>
            <w:pPr>
              <w:rPr>
                <w:rFonts w:ascii="宋体" w:hAnsi="宋体"/>
                <w:szCs w:val="21"/>
              </w:rPr>
            </w:pPr>
            <w:r>
              <w:rPr>
                <w:rFonts w:hint="eastAsia" w:ascii="宋体" w:hAnsi="宋体"/>
                <w:szCs w:val="21"/>
              </w:rPr>
              <w:t>通过多媒体、数字化教学、案例教学、启发教学、探究教学、仿真实训、教学做一体化教学、临床见习等，使学生认识正确问诊和体格检查的重要性，培养分析症状的临床特点、伴随症状及辅助检查结果的能力及规范书写医学文书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5" w:hRule="atLeast"/>
          <w:jc w:val="center"/>
        </w:trPr>
        <w:tc>
          <w:tcPr>
            <w:tcW w:w="672" w:type="dxa"/>
            <w:vMerge w:val="restart"/>
            <w:vAlign w:val="center"/>
          </w:tcPr>
          <w:p>
            <w:pPr>
              <w:jc w:val="center"/>
              <w:rPr>
                <w:rFonts w:ascii="宋体" w:hAnsi="宋体"/>
                <w:szCs w:val="21"/>
              </w:rPr>
            </w:pPr>
            <w:r>
              <w:rPr>
                <w:rFonts w:hint="eastAsia" w:ascii="宋体" w:hAnsi="宋体"/>
                <w:szCs w:val="21"/>
              </w:rPr>
              <w:t>2</w:t>
            </w:r>
          </w:p>
        </w:tc>
        <w:tc>
          <w:tcPr>
            <w:tcW w:w="1134" w:type="dxa"/>
            <w:vMerge w:val="restart"/>
            <w:vAlign w:val="center"/>
          </w:tcPr>
          <w:p>
            <w:pPr>
              <w:jc w:val="center"/>
              <w:rPr>
                <w:rFonts w:ascii="宋体" w:hAnsi="宋体"/>
                <w:szCs w:val="21"/>
              </w:rPr>
            </w:pPr>
            <w:r>
              <w:rPr>
                <w:rFonts w:hint="eastAsia" w:ascii="宋体" w:hAnsi="宋体"/>
                <w:szCs w:val="21"/>
              </w:rPr>
              <w:t>药理学</w:t>
            </w:r>
          </w:p>
        </w:tc>
        <w:tc>
          <w:tcPr>
            <w:tcW w:w="1134" w:type="dxa"/>
            <w:vAlign w:val="center"/>
          </w:tcPr>
          <w:p>
            <w:pPr>
              <w:jc w:val="center"/>
              <w:rPr>
                <w:rFonts w:ascii="宋体" w:hAnsi="宋体"/>
                <w:szCs w:val="21"/>
              </w:rPr>
            </w:pPr>
            <w:r>
              <w:rPr>
                <w:rFonts w:hint="eastAsia" w:ascii="宋体" w:hAnsi="宋体"/>
                <w:szCs w:val="21"/>
              </w:rPr>
              <w:t>主要内容</w:t>
            </w:r>
          </w:p>
        </w:tc>
        <w:tc>
          <w:tcPr>
            <w:tcW w:w="6610" w:type="dxa"/>
            <w:vAlign w:val="center"/>
          </w:tcPr>
          <w:p>
            <w:pPr>
              <w:rPr>
                <w:rFonts w:ascii="宋体" w:hAnsi="宋体"/>
                <w:szCs w:val="21"/>
              </w:rPr>
            </w:pPr>
            <w:r>
              <w:rPr>
                <w:rFonts w:hint="eastAsia" w:ascii="宋体" w:hAnsi="宋体"/>
                <w:szCs w:val="21"/>
              </w:rPr>
              <w:t>1</w:t>
            </w:r>
            <w:r>
              <w:rPr>
                <w:rFonts w:ascii="宋体" w:hAnsi="宋体"/>
                <w:szCs w:val="21"/>
              </w:rPr>
              <w:t>.</w:t>
            </w:r>
            <w:r>
              <w:rPr>
                <w:rFonts w:hint="eastAsia" w:ascii="宋体" w:hAnsi="宋体"/>
                <w:szCs w:val="21"/>
              </w:rPr>
              <w:t>药物代谢动力学、药物效应动力学；</w:t>
            </w:r>
          </w:p>
          <w:p>
            <w:pPr>
              <w:rPr>
                <w:rFonts w:ascii="宋体" w:hAnsi="宋体"/>
                <w:szCs w:val="21"/>
              </w:rPr>
            </w:pPr>
            <w:r>
              <w:rPr>
                <w:rFonts w:ascii="宋体" w:hAnsi="宋体"/>
                <w:szCs w:val="21"/>
              </w:rPr>
              <w:t>2.</w:t>
            </w:r>
            <w:r>
              <w:rPr>
                <w:rFonts w:hint="eastAsia" w:ascii="宋体" w:hAnsi="宋体"/>
                <w:szCs w:val="21"/>
              </w:rPr>
              <w:t>各系统药物和化学治疗药物的药理作用、机理、临床应用、不良反应与禁忌证；</w:t>
            </w:r>
          </w:p>
          <w:p>
            <w:pPr>
              <w:rPr>
                <w:rFonts w:ascii="宋体" w:hAnsi="宋体"/>
                <w:szCs w:val="21"/>
              </w:rPr>
            </w:pPr>
            <w:r>
              <w:rPr>
                <w:rFonts w:ascii="宋体" w:hAnsi="宋体"/>
                <w:szCs w:val="21"/>
              </w:rPr>
              <w:t>3.</w:t>
            </w:r>
            <w:r>
              <w:rPr>
                <w:rFonts w:hint="eastAsia" w:ascii="宋体" w:hAnsi="宋体"/>
                <w:szCs w:val="21"/>
              </w:rPr>
              <w:t>国家基本药物政策和药物的合理应用；</w:t>
            </w:r>
          </w:p>
          <w:p>
            <w:pPr>
              <w:rPr>
                <w:rFonts w:ascii="宋体" w:hAnsi="宋体"/>
                <w:szCs w:val="21"/>
              </w:rPr>
            </w:pPr>
            <w:r>
              <w:rPr>
                <w:rFonts w:ascii="宋体" w:hAnsi="宋体"/>
                <w:szCs w:val="21"/>
              </w:rPr>
              <w:t>4.</w:t>
            </w:r>
            <w:r>
              <w:rPr>
                <w:rFonts w:hint="eastAsia" w:ascii="宋体" w:hAnsi="宋体"/>
                <w:szCs w:val="21"/>
              </w:rPr>
              <w:t>处方开具规范和患者正确用药指导。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6" w:hRule="atLeast"/>
          <w:jc w:val="center"/>
        </w:trPr>
        <w:tc>
          <w:tcPr>
            <w:tcW w:w="672" w:type="dxa"/>
            <w:vMerge w:val="continue"/>
            <w:vAlign w:val="center"/>
          </w:tcPr>
          <w:p>
            <w:pPr>
              <w:jc w:val="center"/>
              <w:rPr>
                <w:rFonts w:ascii="宋体" w:hAnsi="宋体"/>
                <w:szCs w:val="21"/>
              </w:rPr>
            </w:pPr>
          </w:p>
        </w:tc>
        <w:tc>
          <w:tcPr>
            <w:tcW w:w="1134" w:type="dxa"/>
            <w:vMerge w:val="continue"/>
            <w:vAlign w:val="center"/>
          </w:tcPr>
          <w:p>
            <w:pPr>
              <w:jc w:val="center"/>
              <w:rPr>
                <w:rFonts w:ascii="宋体" w:hAnsi="宋体"/>
                <w:szCs w:val="21"/>
              </w:rPr>
            </w:pPr>
          </w:p>
        </w:tc>
        <w:tc>
          <w:tcPr>
            <w:tcW w:w="1134" w:type="dxa"/>
            <w:vAlign w:val="center"/>
          </w:tcPr>
          <w:p>
            <w:pPr>
              <w:jc w:val="center"/>
              <w:rPr>
                <w:rFonts w:ascii="宋体" w:hAnsi="宋体"/>
                <w:szCs w:val="21"/>
              </w:rPr>
            </w:pPr>
            <w:r>
              <w:rPr>
                <w:rFonts w:hint="eastAsia" w:ascii="宋体" w:hAnsi="宋体"/>
                <w:szCs w:val="21"/>
              </w:rPr>
              <w:t>课程目标</w:t>
            </w:r>
          </w:p>
        </w:tc>
        <w:tc>
          <w:tcPr>
            <w:tcW w:w="6610" w:type="dxa"/>
            <w:vAlign w:val="center"/>
          </w:tcPr>
          <w:p>
            <w:pPr>
              <w:rPr>
                <w:rFonts w:ascii="宋体" w:hAnsi="宋体"/>
                <w:szCs w:val="21"/>
              </w:rPr>
            </w:pPr>
            <w:r>
              <w:rPr>
                <w:rFonts w:ascii="宋体" w:hAnsi="宋体"/>
                <w:szCs w:val="21"/>
              </w:rPr>
              <w:t>1.</w:t>
            </w:r>
            <w:r>
              <w:rPr>
                <w:rFonts w:hint="eastAsia" w:ascii="宋体" w:hAnsi="宋体"/>
                <w:szCs w:val="21"/>
              </w:rPr>
              <w:t>掌握常用药物及各类代表药物的药理作用、临床应用、不良反应与注意事项；</w:t>
            </w:r>
          </w:p>
          <w:p>
            <w:pPr>
              <w:rPr>
                <w:rFonts w:ascii="宋体" w:hAnsi="宋体"/>
                <w:szCs w:val="21"/>
              </w:rPr>
            </w:pPr>
            <w:r>
              <w:rPr>
                <w:rFonts w:ascii="宋体" w:hAnsi="宋体"/>
                <w:szCs w:val="21"/>
              </w:rPr>
              <w:t>2.</w:t>
            </w:r>
            <w:r>
              <w:rPr>
                <w:rFonts w:hint="eastAsia" w:ascii="宋体" w:hAnsi="宋体"/>
                <w:szCs w:val="21"/>
              </w:rPr>
              <w:t>具有指导临床合理、安全、有效用药的能力，能规范开写处方，能进行用药宣教；</w:t>
            </w:r>
          </w:p>
          <w:p>
            <w:pPr>
              <w:rPr>
                <w:rFonts w:ascii="宋体" w:hAnsi="宋体"/>
                <w:szCs w:val="21"/>
              </w:rPr>
            </w:pPr>
            <w:r>
              <w:rPr>
                <w:rFonts w:ascii="宋体" w:hAnsi="宋体"/>
                <w:szCs w:val="21"/>
              </w:rPr>
              <w:t>3.</w:t>
            </w:r>
            <w:r>
              <w:rPr>
                <w:rFonts w:hint="eastAsia" w:ascii="宋体" w:hAnsi="宋体"/>
                <w:szCs w:val="21"/>
              </w:rPr>
              <w:t>防止滥用药物；具有法制观念，能严格执行中华人民共和国药品管理法。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0" w:hRule="atLeast"/>
          <w:jc w:val="center"/>
        </w:trPr>
        <w:tc>
          <w:tcPr>
            <w:tcW w:w="672" w:type="dxa"/>
            <w:vMerge w:val="continue"/>
            <w:vAlign w:val="center"/>
          </w:tcPr>
          <w:p>
            <w:pPr>
              <w:jc w:val="center"/>
              <w:rPr>
                <w:rFonts w:ascii="宋体" w:hAnsi="宋体"/>
                <w:szCs w:val="21"/>
              </w:rPr>
            </w:pPr>
          </w:p>
        </w:tc>
        <w:tc>
          <w:tcPr>
            <w:tcW w:w="1134" w:type="dxa"/>
            <w:vMerge w:val="continue"/>
            <w:vAlign w:val="center"/>
          </w:tcPr>
          <w:p>
            <w:pPr>
              <w:jc w:val="center"/>
              <w:rPr>
                <w:rFonts w:ascii="宋体" w:hAnsi="宋体"/>
                <w:szCs w:val="21"/>
              </w:rPr>
            </w:pPr>
          </w:p>
        </w:tc>
        <w:tc>
          <w:tcPr>
            <w:tcW w:w="1134" w:type="dxa"/>
            <w:vAlign w:val="center"/>
          </w:tcPr>
          <w:p>
            <w:pPr>
              <w:jc w:val="center"/>
              <w:rPr>
                <w:rFonts w:ascii="宋体" w:hAnsi="宋体"/>
                <w:szCs w:val="21"/>
              </w:rPr>
            </w:pPr>
            <w:r>
              <w:rPr>
                <w:rFonts w:hint="eastAsia" w:ascii="宋体" w:hAnsi="宋体"/>
                <w:szCs w:val="21"/>
              </w:rPr>
              <w:t>教学要求</w:t>
            </w:r>
          </w:p>
        </w:tc>
        <w:tc>
          <w:tcPr>
            <w:tcW w:w="6610" w:type="dxa"/>
            <w:vAlign w:val="center"/>
          </w:tcPr>
          <w:p>
            <w:pPr>
              <w:rPr>
                <w:rFonts w:ascii="宋体" w:hAnsi="宋体"/>
                <w:szCs w:val="21"/>
              </w:rPr>
            </w:pPr>
            <w:r>
              <w:rPr>
                <w:rFonts w:hint="eastAsia" w:ascii="宋体" w:hAnsi="宋体"/>
                <w:szCs w:val="21"/>
              </w:rPr>
              <w:t>通过多媒体、数字化教学、案例教学、启发教学、探究教学、任务驱动教学等，使学生对常用药物、各类代表药物的药理作用、临床应用、不良反应、注意事项以及药品管理相关法律法规有较全面的认识，锻炼学生合理、安全、有效用药和规范开写处方的临床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5" w:hRule="atLeast"/>
          <w:jc w:val="center"/>
        </w:trPr>
        <w:tc>
          <w:tcPr>
            <w:tcW w:w="672" w:type="dxa"/>
            <w:vMerge w:val="restart"/>
            <w:vAlign w:val="center"/>
          </w:tcPr>
          <w:p>
            <w:pPr>
              <w:jc w:val="center"/>
              <w:rPr>
                <w:rFonts w:ascii="宋体" w:hAnsi="宋体"/>
                <w:szCs w:val="21"/>
              </w:rPr>
            </w:pPr>
            <w:r>
              <w:rPr>
                <w:rFonts w:hint="eastAsia" w:ascii="宋体" w:hAnsi="宋体"/>
                <w:szCs w:val="21"/>
              </w:rPr>
              <w:t>3</w:t>
            </w:r>
          </w:p>
        </w:tc>
        <w:tc>
          <w:tcPr>
            <w:tcW w:w="1134" w:type="dxa"/>
            <w:vMerge w:val="restart"/>
            <w:vAlign w:val="center"/>
          </w:tcPr>
          <w:p>
            <w:pPr>
              <w:jc w:val="center"/>
              <w:rPr>
                <w:rFonts w:ascii="宋体" w:hAnsi="宋体"/>
                <w:szCs w:val="21"/>
              </w:rPr>
            </w:pPr>
            <w:r>
              <w:rPr>
                <w:rFonts w:hint="eastAsia" w:ascii="宋体" w:hAnsi="宋体"/>
                <w:szCs w:val="21"/>
              </w:rPr>
              <w:t>内科学</w:t>
            </w:r>
          </w:p>
        </w:tc>
        <w:tc>
          <w:tcPr>
            <w:tcW w:w="1134" w:type="dxa"/>
            <w:vAlign w:val="center"/>
          </w:tcPr>
          <w:p>
            <w:pPr>
              <w:jc w:val="center"/>
              <w:rPr>
                <w:rFonts w:ascii="宋体" w:hAnsi="宋体"/>
                <w:szCs w:val="21"/>
              </w:rPr>
            </w:pPr>
            <w:r>
              <w:rPr>
                <w:rFonts w:hint="eastAsia" w:ascii="宋体" w:hAnsi="宋体"/>
                <w:szCs w:val="21"/>
              </w:rPr>
              <w:t>主要内容</w:t>
            </w:r>
          </w:p>
        </w:tc>
        <w:tc>
          <w:tcPr>
            <w:tcW w:w="6610" w:type="dxa"/>
            <w:vAlign w:val="center"/>
          </w:tcPr>
          <w:p>
            <w:pPr>
              <w:rPr>
                <w:rFonts w:ascii="宋体" w:hAnsi="宋体"/>
                <w:szCs w:val="21"/>
              </w:rPr>
            </w:pPr>
            <w:r>
              <w:rPr>
                <w:rFonts w:hint="eastAsia" w:ascii="宋体" w:hAnsi="宋体"/>
                <w:szCs w:val="21"/>
              </w:rPr>
              <w:t>1</w:t>
            </w:r>
            <w:r>
              <w:rPr>
                <w:rFonts w:ascii="宋体" w:hAnsi="宋体"/>
                <w:szCs w:val="21"/>
              </w:rPr>
              <w:t>.</w:t>
            </w:r>
            <w:r>
              <w:rPr>
                <w:rFonts w:hint="eastAsia" w:ascii="宋体" w:hAnsi="宋体"/>
                <w:szCs w:val="21"/>
              </w:rPr>
              <w:t>内科常见病、多发病病因、发病机理、临床表现、辅助检查、诊断、鉴别和防治；</w:t>
            </w:r>
          </w:p>
          <w:p>
            <w:pPr>
              <w:rPr>
                <w:rFonts w:ascii="宋体" w:hAnsi="宋体"/>
                <w:szCs w:val="21"/>
              </w:rPr>
            </w:pPr>
            <w:r>
              <w:rPr>
                <w:rFonts w:ascii="宋体" w:hAnsi="宋体"/>
                <w:szCs w:val="21"/>
              </w:rPr>
              <w:t>2.</w:t>
            </w:r>
            <w:r>
              <w:rPr>
                <w:rFonts w:hint="eastAsia" w:ascii="宋体" w:hAnsi="宋体"/>
                <w:szCs w:val="21"/>
              </w:rPr>
              <w:t>急危重症的临床表现、初步处理和转院要求；</w:t>
            </w:r>
          </w:p>
          <w:p>
            <w:pPr>
              <w:rPr>
                <w:rFonts w:ascii="宋体" w:hAnsi="宋体"/>
                <w:szCs w:val="21"/>
              </w:rPr>
            </w:pPr>
            <w:r>
              <w:rPr>
                <w:rFonts w:ascii="宋体" w:hAnsi="宋体"/>
                <w:szCs w:val="21"/>
              </w:rPr>
              <w:t>3.</w:t>
            </w:r>
            <w:r>
              <w:rPr>
                <w:rFonts w:hint="eastAsia" w:ascii="宋体" w:hAnsi="宋体"/>
                <w:szCs w:val="21"/>
              </w:rPr>
              <w:t>健康宣教和康复锻炼；常用基本诊疗技术操作。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3" w:hRule="atLeast"/>
          <w:jc w:val="center"/>
        </w:trPr>
        <w:tc>
          <w:tcPr>
            <w:tcW w:w="672" w:type="dxa"/>
            <w:vMerge w:val="continue"/>
            <w:vAlign w:val="center"/>
          </w:tcPr>
          <w:p>
            <w:pPr>
              <w:jc w:val="center"/>
              <w:rPr>
                <w:rFonts w:ascii="宋体" w:hAnsi="宋体"/>
                <w:szCs w:val="21"/>
              </w:rPr>
            </w:pPr>
          </w:p>
        </w:tc>
        <w:tc>
          <w:tcPr>
            <w:tcW w:w="1134" w:type="dxa"/>
            <w:vMerge w:val="continue"/>
            <w:vAlign w:val="center"/>
          </w:tcPr>
          <w:p>
            <w:pPr>
              <w:jc w:val="center"/>
              <w:rPr>
                <w:rFonts w:ascii="宋体" w:hAnsi="宋体"/>
                <w:szCs w:val="21"/>
              </w:rPr>
            </w:pPr>
          </w:p>
        </w:tc>
        <w:tc>
          <w:tcPr>
            <w:tcW w:w="1134" w:type="dxa"/>
            <w:vAlign w:val="center"/>
          </w:tcPr>
          <w:p>
            <w:pPr>
              <w:jc w:val="center"/>
              <w:rPr>
                <w:rFonts w:ascii="宋体" w:hAnsi="宋体"/>
                <w:szCs w:val="21"/>
              </w:rPr>
            </w:pPr>
            <w:r>
              <w:rPr>
                <w:rFonts w:hint="eastAsia" w:ascii="宋体" w:hAnsi="宋体"/>
                <w:szCs w:val="21"/>
              </w:rPr>
              <w:t>课程目标</w:t>
            </w:r>
          </w:p>
        </w:tc>
        <w:tc>
          <w:tcPr>
            <w:tcW w:w="6610" w:type="dxa"/>
            <w:vAlign w:val="center"/>
          </w:tcPr>
          <w:p>
            <w:pPr>
              <w:rPr>
                <w:rFonts w:ascii="宋体" w:hAnsi="宋体"/>
                <w:szCs w:val="21"/>
              </w:rPr>
            </w:pPr>
            <w:r>
              <w:rPr>
                <w:rFonts w:ascii="宋体" w:hAnsi="宋体"/>
                <w:szCs w:val="21"/>
              </w:rPr>
              <w:t>1.</w:t>
            </w:r>
            <w:r>
              <w:rPr>
                <w:rFonts w:hint="eastAsia" w:ascii="宋体" w:hAnsi="宋体"/>
                <w:szCs w:val="21"/>
              </w:rPr>
              <w:t>掌握内科常见病、多发病的临床表现、诊断要点、防治措施以及急危重症的急救原则和转诊；</w:t>
            </w:r>
          </w:p>
          <w:p>
            <w:pPr>
              <w:rPr>
                <w:rFonts w:ascii="宋体" w:hAnsi="宋体"/>
                <w:szCs w:val="21"/>
              </w:rPr>
            </w:pPr>
            <w:r>
              <w:rPr>
                <w:rFonts w:ascii="宋体" w:hAnsi="宋体"/>
                <w:szCs w:val="21"/>
              </w:rPr>
              <w:t>2.</w:t>
            </w:r>
            <w:r>
              <w:rPr>
                <w:rFonts w:hint="eastAsia" w:ascii="宋体" w:hAnsi="宋体"/>
                <w:szCs w:val="21"/>
              </w:rPr>
              <w:t>能熟练进行日常诊疗工作，具有诊治内科疾病和预防保健指导能力，具有对危急重症初步处理和正确转诊能力；</w:t>
            </w:r>
          </w:p>
          <w:p>
            <w:pPr>
              <w:rPr>
                <w:rFonts w:ascii="宋体" w:hAnsi="宋体"/>
                <w:szCs w:val="21"/>
              </w:rPr>
            </w:pPr>
            <w:r>
              <w:rPr>
                <w:rFonts w:ascii="宋体" w:hAnsi="宋体"/>
                <w:szCs w:val="21"/>
              </w:rPr>
              <w:t>3.</w:t>
            </w:r>
            <w:r>
              <w:rPr>
                <w:rFonts w:hint="eastAsia" w:ascii="宋体" w:hAnsi="宋体"/>
                <w:szCs w:val="21"/>
              </w:rPr>
              <w:t>具有良好的医德医风和全心全意为民众健康服务的思想。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jc w:val="center"/>
        </w:trPr>
        <w:tc>
          <w:tcPr>
            <w:tcW w:w="672" w:type="dxa"/>
            <w:vMerge w:val="continue"/>
            <w:vAlign w:val="center"/>
          </w:tcPr>
          <w:p>
            <w:pPr>
              <w:jc w:val="center"/>
              <w:rPr>
                <w:rFonts w:ascii="宋体" w:hAnsi="宋体"/>
                <w:szCs w:val="21"/>
              </w:rPr>
            </w:pPr>
          </w:p>
        </w:tc>
        <w:tc>
          <w:tcPr>
            <w:tcW w:w="1134" w:type="dxa"/>
            <w:vMerge w:val="continue"/>
            <w:vAlign w:val="center"/>
          </w:tcPr>
          <w:p>
            <w:pPr>
              <w:jc w:val="center"/>
              <w:rPr>
                <w:rFonts w:ascii="宋体" w:hAnsi="宋体"/>
                <w:szCs w:val="21"/>
              </w:rPr>
            </w:pPr>
          </w:p>
        </w:tc>
        <w:tc>
          <w:tcPr>
            <w:tcW w:w="1134" w:type="dxa"/>
            <w:vAlign w:val="center"/>
          </w:tcPr>
          <w:p>
            <w:pPr>
              <w:jc w:val="center"/>
              <w:rPr>
                <w:rFonts w:ascii="宋体" w:hAnsi="宋体"/>
                <w:szCs w:val="21"/>
              </w:rPr>
            </w:pPr>
            <w:r>
              <w:rPr>
                <w:rFonts w:hint="eastAsia" w:ascii="宋体" w:hAnsi="宋体"/>
                <w:szCs w:val="21"/>
              </w:rPr>
              <w:t>教学要求</w:t>
            </w:r>
          </w:p>
        </w:tc>
        <w:tc>
          <w:tcPr>
            <w:tcW w:w="6610" w:type="dxa"/>
            <w:vAlign w:val="center"/>
          </w:tcPr>
          <w:p>
            <w:pPr>
              <w:rPr>
                <w:rFonts w:ascii="宋体" w:hAnsi="宋体"/>
                <w:szCs w:val="21"/>
              </w:rPr>
            </w:pPr>
            <w:r>
              <w:rPr>
                <w:rFonts w:hint="eastAsia" w:ascii="宋体" w:hAnsi="宋体"/>
                <w:szCs w:val="21"/>
              </w:rPr>
              <w:t>通过多媒体、数字化教学、案例教学、启发教学、探究教学、任务驱动教学、模拟病房、角色扮演情景教学、仿真实训、临床见习实习等，使学生对内科疾病的临床特点、诊治、预防保健等有较全面的认识，培养诊治内科疾病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9" w:hRule="atLeast"/>
          <w:jc w:val="center"/>
        </w:trPr>
        <w:tc>
          <w:tcPr>
            <w:tcW w:w="672" w:type="dxa"/>
            <w:vMerge w:val="restart"/>
            <w:vAlign w:val="center"/>
          </w:tcPr>
          <w:p>
            <w:pPr>
              <w:jc w:val="center"/>
              <w:rPr>
                <w:rFonts w:ascii="宋体" w:hAnsi="宋体"/>
                <w:szCs w:val="21"/>
              </w:rPr>
            </w:pPr>
            <w:r>
              <w:rPr>
                <w:rFonts w:hint="eastAsia" w:ascii="宋体" w:hAnsi="宋体"/>
                <w:szCs w:val="21"/>
              </w:rPr>
              <w:t>4</w:t>
            </w:r>
          </w:p>
        </w:tc>
        <w:tc>
          <w:tcPr>
            <w:tcW w:w="1134" w:type="dxa"/>
            <w:vMerge w:val="restart"/>
            <w:vAlign w:val="center"/>
          </w:tcPr>
          <w:p>
            <w:pPr>
              <w:jc w:val="center"/>
              <w:rPr>
                <w:rFonts w:ascii="宋体" w:hAnsi="宋体"/>
                <w:szCs w:val="21"/>
              </w:rPr>
            </w:pPr>
            <w:r>
              <w:rPr>
                <w:rFonts w:hint="eastAsia" w:ascii="宋体" w:hAnsi="宋体"/>
                <w:szCs w:val="21"/>
              </w:rPr>
              <w:t>外科学</w:t>
            </w:r>
          </w:p>
        </w:tc>
        <w:tc>
          <w:tcPr>
            <w:tcW w:w="1134" w:type="dxa"/>
            <w:vAlign w:val="center"/>
          </w:tcPr>
          <w:p>
            <w:pPr>
              <w:jc w:val="center"/>
              <w:rPr>
                <w:rFonts w:ascii="宋体" w:hAnsi="宋体"/>
                <w:szCs w:val="21"/>
              </w:rPr>
            </w:pPr>
            <w:r>
              <w:rPr>
                <w:rFonts w:hint="eastAsia" w:ascii="宋体" w:hAnsi="宋体"/>
                <w:szCs w:val="21"/>
              </w:rPr>
              <w:t>主要内容</w:t>
            </w:r>
          </w:p>
        </w:tc>
        <w:tc>
          <w:tcPr>
            <w:tcW w:w="6610" w:type="dxa"/>
            <w:vAlign w:val="center"/>
          </w:tcPr>
          <w:p>
            <w:pPr>
              <w:rPr>
                <w:rFonts w:ascii="宋体" w:hAnsi="宋体"/>
                <w:szCs w:val="21"/>
              </w:rPr>
            </w:pPr>
            <w:r>
              <w:rPr>
                <w:rFonts w:hint="eastAsia" w:ascii="宋体" w:hAnsi="宋体"/>
                <w:szCs w:val="21"/>
              </w:rPr>
              <w:t>1</w:t>
            </w:r>
            <w:r>
              <w:rPr>
                <w:rFonts w:ascii="宋体" w:hAnsi="宋体"/>
                <w:szCs w:val="21"/>
              </w:rPr>
              <w:t>.</w:t>
            </w:r>
            <w:r>
              <w:rPr>
                <w:rFonts w:hint="eastAsia" w:ascii="宋体" w:hAnsi="宋体"/>
                <w:szCs w:val="21"/>
              </w:rPr>
              <w:t>外科常见病的病因、发病机理、临床表现、诊断、防治原则；</w:t>
            </w:r>
          </w:p>
          <w:p>
            <w:pPr>
              <w:rPr>
                <w:rFonts w:ascii="宋体" w:hAnsi="宋体"/>
                <w:szCs w:val="21"/>
              </w:rPr>
            </w:pPr>
            <w:r>
              <w:rPr>
                <w:rFonts w:ascii="宋体" w:hAnsi="宋体"/>
                <w:szCs w:val="21"/>
              </w:rPr>
              <w:t>2.</w:t>
            </w:r>
            <w:r>
              <w:rPr>
                <w:rFonts w:hint="eastAsia" w:ascii="宋体" w:hAnsi="宋体"/>
                <w:szCs w:val="21"/>
              </w:rPr>
              <w:t>外科急危重症的临床特点、初步判断、急救处理和转院；</w:t>
            </w:r>
          </w:p>
          <w:p>
            <w:pPr>
              <w:rPr>
                <w:rFonts w:ascii="宋体" w:hAnsi="宋体"/>
                <w:szCs w:val="21"/>
              </w:rPr>
            </w:pPr>
            <w:r>
              <w:rPr>
                <w:rFonts w:ascii="宋体" w:hAnsi="宋体"/>
                <w:szCs w:val="21"/>
              </w:rPr>
              <w:t>3.</w:t>
            </w:r>
            <w:r>
              <w:rPr>
                <w:rFonts w:hint="eastAsia" w:ascii="宋体" w:hAnsi="宋体"/>
                <w:szCs w:val="21"/>
              </w:rPr>
              <w:t>外伤、手术后病人的心理疏导、并发症处理、功能锻炼和康复技术；4</w:t>
            </w:r>
            <w:r>
              <w:rPr>
                <w:rFonts w:ascii="宋体" w:hAnsi="宋体"/>
                <w:szCs w:val="21"/>
              </w:rPr>
              <w:t>.</w:t>
            </w:r>
            <w:r>
              <w:rPr>
                <w:rFonts w:hint="eastAsia" w:ascii="宋体" w:hAnsi="宋体"/>
                <w:szCs w:val="21"/>
              </w:rPr>
              <w:t>外科基本操作技术。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2" w:hRule="atLeast"/>
          <w:jc w:val="center"/>
        </w:trPr>
        <w:tc>
          <w:tcPr>
            <w:tcW w:w="672" w:type="dxa"/>
            <w:vMerge w:val="continue"/>
            <w:vAlign w:val="center"/>
          </w:tcPr>
          <w:p>
            <w:pPr>
              <w:jc w:val="center"/>
              <w:rPr>
                <w:rFonts w:ascii="宋体" w:hAnsi="宋体"/>
                <w:szCs w:val="21"/>
              </w:rPr>
            </w:pPr>
          </w:p>
        </w:tc>
        <w:tc>
          <w:tcPr>
            <w:tcW w:w="1134" w:type="dxa"/>
            <w:vMerge w:val="continue"/>
            <w:vAlign w:val="center"/>
          </w:tcPr>
          <w:p>
            <w:pPr>
              <w:jc w:val="center"/>
              <w:rPr>
                <w:rFonts w:ascii="宋体" w:hAnsi="宋体"/>
                <w:szCs w:val="21"/>
              </w:rPr>
            </w:pPr>
          </w:p>
        </w:tc>
        <w:tc>
          <w:tcPr>
            <w:tcW w:w="1134" w:type="dxa"/>
            <w:vAlign w:val="center"/>
          </w:tcPr>
          <w:p>
            <w:pPr>
              <w:jc w:val="center"/>
              <w:rPr>
                <w:rFonts w:ascii="宋体" w:hAnsi="宋体"/>
                <w:szCs w:val="21"/>
              </w:rPr>
            </w:pPr>
            <w:r>
              <w:rPr>
                <w:rFonts w:hint="eastAsia" w:ascii="宋体" w:hAnsi="宋体"/>
                <w:szCs w:val="21"/>
              </w:rPr>
              <w:t>课程目标</w:t>
            </w:r>
          </w:p>
        </w:tc>
        <w:tc>
          <w:tcPr>
            <w:tcW w:w="6610" w:type="dxa"/>
            <w:vAlign w:val="center"/>
          </w:tcPr>
          <w:p>
            <w:pPr>
              <w:rPr>
                <w:rFonts w:ascii="宋体" w:hAnsi="宋体"/>
                <w:szCs w:val="21"/>
              </w:rPr>
            </w:pPr>
            <w:r>
              <w:rPr>
                <w:rFonts w:ascii="宋体" w:hAnsi="宋体"/>
                <w:szCs w:val="21"/>
              </w:rPr>
              <w:t>1.</w:t>
            </w:r>
            <w:r>
              <w:rPr>
                <w:rFonts w:hint="eastAsia" w:ascii="宋体" w:hAnsi="宋体"/>
                <w:szCs w:val="21"/>
              </w:rPr>
              <w:t>掌握外科常见病、多发病的临床表现、诊断要点、预防、治疗措施以及急危重症的急救原则和正确转诊；</w:t>
            </w:r>
          </w:p>
          <w:p>
            <w:pPr>
              <w:rPr>
                <w:rFonts w:ascii="宋体" w:hAnsi="宋体"/>
                <w:szCs w:val="21"/>
              </w:rPr>
            </w:pPr>
            <w:r>
              <w:rPr>
                <w:rFonts w:ascii="宋体" w:hAnsi="宋体"/>
                <w:szCs w:val="21"/>
              </w:rPr>
              <w:t>2.</w:t>
            </w:r>
            <w:r>
              <w:rPr>
                <w:rFonts w:hint="eastAsia" w:ascii="宋体" w:hAnsi="宋体"/>
                <w:szCs w:val="21"/>
              </w:rPr>
              <w:t>掌握外科临床基本操作技术；</w:t>
            </w:r>
          </w:p>
          <w:p>
            <w:pPr>
              <w:rPr>
                <w:rFonts w:ascii="宋体" w:hAnsi="宋体"/>
                <w:szCs w:val="21"/>
              </w:rPr>
            </w:pPr>
            <w:r>
              <w:rPr>
                <w:rFonts w:ascii="宋体" w:hAnsi="宋体"/>
                <w:szCs w:val="21"/>
              </w:rPr>
              <w:t>3.</w:t>
            </w:r>
            <w:r>
              <w:rPr>
                <w:rFonts w:hint="eastAsia" w:ascii="宋体" w:hAnsi="宋体"/>
                <w:szCs w:val="21"/>
              </w:rPr>
              <w:t>能熟练进行外科日常诊疗工作，具有诊断治疗外科疾病和预防保健指导的能力，具有消毒、铺巾、清创、缝合、结扎、包扎、止血、换药、拆线等外科技术操作能力，具有对外科的危急重症初步判断、处理和正确转诊能力；</w:t>
            </w:r>
          </w:p>
          <w:p>
            <w:pPr>
              <w:rPr>
                <w:rFonts w:ascii="宋体" w:hAnsi="宋体"/>
                <w:szCs w:val="21"/>
              </w:rPr>
            </w:pPr>
            <w:r>
              <w:rPr>
                <w:rFonts w:ascii="宋体" w:hAnsi="宋体"/>
                <w:szCs w:val="21"/>
              </w:rPr>
              <w:t>4.</w:t>
            </w:r>
            <w:r>
              <w:rPr>
                <w:rFonts w:hint="eastAsia" w:ascii="宋体" w:hAnsi="宋体"/>
                <w:szCs w:val="21"/>
              </w:rPr>
              <w:t>具有全心全意为民众健康服务的思想，救死扶伤。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5" w:hRule="atLeast"/>
          <w:jc w:val="center"/>
        </w:trPr>
        <w:tc>
          <w:tcPr>
            <w:tcW w:w="672" w:type="dxa"/>
            <w:vMerge w:val="continue"/>
            <w:vAlign w:val="center"/>
          </w:tcPr>
          <w:p>
            <w:pPr>
              <w:jc w:val="center"/>
              <w:rPr>
                <w:rFonts w:ascii="宋体" w:hAnsi="宋体"/>
                <w:szCs w:val="21"/>
              </w:rPr>
            </w:pPr>
          </w:p>
        </w:tc>
        <w:tc>
          <w:tcPr>
            <w:tcW w:w="1134" w:type="dxa"/>
            <w:vMerge w:val="continue"/>
            <w:vAlign w:val="center"/>
          </w:tcPr>
          <w:p>
            <w:pPr>
              <w:jc w:val="center"/>
              <w:rPr>
                <w:rFonts w:ascii="宋体" w:hAnsi="宋体"/>
                <w:szCs w:val="21"/>
              </w:rPr>
            </w:pPr>
          </w:p>
        </w:tc>
        <w:tc>
          <w:tcPr>
            <w:tcW w:w="1134" w:type="dxa"/>
            <w:vAlign w:val="center"/>
          </w:tcPr>
          <w:p>
            <w:pPr>
              <w:jc w:val="center"/>
              <w:rPr>
                <w:rFonts w:ascii="宋体" w:hAnsi="宋体"/>
                <w:szCs w:val="21"/>
              </w:rPr>
            </w:pPr>
            <w:r>
              <w:rPr>
                <w:rFonts w:hint="eastAsia" w:ascii="宋体" w:hAnsi="宋体"/>
                <w:szCs w:val="21"/>
              </w:rPr>
              <w:t>教学要求</w:t>
            </w:r>
          </w:p>
        </w:tc>
        <w:tc>
          <w:tcPr>
            <w:tcW w:w="6610" w:type="dxa"/>
            <w:vAlign w:val="center"/>
          </w:tcPr>
          <w:p>
            <w:pPr>
              <w:rPr>
                <w:rFonts w:ascii="宋体" w:hAnsi="宋体"/>
                <w:szCs w:val="21"/>
              </w:rPr>
            </w:pPr>
            <w:r>
              <w:rPr>
                <w:rFonts w:hint="eastAsia" w:ascii="宋体" w:hAnsi="宋体"/>
                <w:szCs w:val="21"/>
              </w:rPr>
              <w:t>通过多媒体、数字化教学、案例教学、启发教学、探究教学、任务驱动教学、模拟病房、角色扮演情景教学、基本技能操作实训、仿真实训、临床见习实习等，使学生对外科疾病的临床特点、诊治、预防保健等有较全面的认识，培养诊治外科疾病的能力，培养外科基本操作技术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7" w:hRule="atLeast"/>
          <w:jc w:val="center"/>
        </w:trPr>
        <w:tc>
          <w:tcPr>
            <w:tcW w:w="672" w:type="dxa"/>
            <w:vMerge w:val="restart"/>
            <w:vAlign w:val="center"/>
          </w:tcPr>
          <w:p>
            <w:pPr>
              <w:jc w:val="center"/>
              <w:rPr>
                <w:rFonts w:ascii="宋体" w:hAnsi="宋体"/>
                <w:szCs w:val="21"/>
              </w:rPr>
            </w:pPr>
            <w:r>
              <w:rPr>
                <w:rFonts w:hint="eastAsia" w:ascii="宋体" w:hAnsi="宋体"/>
                <w:szCs w:val="21"/>
              </w:rPr>
              <w:t>5</w:t>
            </w:r>
          </w:p>
        </w:tc>
        <w:tc>
          <w:tcPr>
            <w:tcW w:w="1134" w:type="dxa"/>
            <w:vMerge w:val="restart"/>
            <w:vAlign w:val="center"/>
          </w:tcPr>
          <w:p>
            <w:pPr>
              <w:jc w:val="center"/>
              <w:rPr>
                <w:rFonts w:ascii="宋体" w:hAnsi="宋体"/>
                <w:szCs w:val="21"/>
              </w:rPr>
            </w:pPr>
            <w:r>
              <w:rPr>
                <w:rFonts w:hint="eastAsia" w:ascii="宋体" w:hAnsi="宋体"/>
                <w:szCs w:val="21"/>
              </w:rPr>
              <w:t>妇产科学</w:t>
            </w:r>
          </w:p>
        </w:tc>
        <w:tc>
          <w:tcPr>
            <w:tcW w:w="1134" w:type="dxa"/>
            <w:vAlign w:val="center"/>
          </w:tcPr>
          <w:p>
            <w:pPr>
              <w:jc w:val="center"/>
              <w:rPr>
                <w:rFonts w:ascii="宋体" w:hAnsi="宋体"/>
                <w:szCs w:val="21"/>
              </w:rPr>
            </w:pPr>
            <w:r>
              <w:rPr>
                <w:rFonts w:hint="eastAsia" w:ascii="宋体" w:hAnsi="宋体"/>
                <w:szCs w:val="21"/>
              </w:rPr>
              <w:t>主要内容</w:t>
            </w:r>
          </w:p>
        </w:tc>
        <w:tc>
          <w:tcPr>
            <w:tcW w:w="6610" w:type="dxa"/>
            <w:vAlign w:val="center"/>
          </w:tcPr>
          <w:p>
            <w:pPr>
              <w:rPr>
                <w:rFonts w:ascii="宋体" w:hAnsi="宋体"/>
                <w:szCs w:val="21"/>
              </w:rPr>
            </w:pPr>
            <w:r>
              <w:rPr>
                <w:rFonts w:hint="eastAsia" w:ascii="宋体" w:hAnsi="宋体"/>
                <w:szCs w:val="21"/>
              </w:rPr>
              <w:t>1</w:t>
            </w:r>
            <w:r>
              <w:rPr>
                <w:rFonts w:ascii="宋体" w:hAnsi="宋体"/>
                <w:szCs w:val="21"/>
              </w:rPr>
              <w:t>.</w:t>
            </w:r>
            <w:r>
              <w:rPr>
                <w:rFonts w:hint="eastAsia" w:ascii="宋体" w:hAnsi="宋体"/>
                <w:szCs w:val="21"/>
              </w:rPr>
              <w:t>女性生殖系统解剖生理特点；</w:t>
            </w:r>
          </w:p>
          <w:p>
            <w:pPr>
              <w:rPr>
                <w:rFonts w:ascii="宋体" w:hAnsi="宋体"/>
                <w:szCs w:val="21"/>
              </w:rPr>
            </w:pPr>
            <w:r>
              <w:rPr>
                <w:rFonts w:ascii="宋体" w:hAnsi="宋体"/>
                <w:szCs w:val="21"/>
              </w:rPr>
              <w:t>2.</w:t>
            </w:r>
            <w:r>
              <w:rPr>
                <w:rFonts w:hint="eastAsia" w:ascii="宋体" w:hAnsi="宋体"/>
                <w:szCs w:val="21"/>
              </w:rPr>
              <w:t>正常妊娠、分娩过程及常见并发症、合并症的诊断、防治原则；妇产科常见病的病因、发病机理、临床表现、诊治、预防；</w:t>
            </w:r>
          </w:p>
          <w:p>
            <w:pPr>
              <w:rPr>
                <w:rFonts w:ascii="宋体" w:hAnsi="宋体"/>
                <w:szCs w:val="21"/>
              </w:rPr>
            </w:pPr>
            <w:r>
              <w:rPr>
                <w:rFonts w:ascii="宋体" w:hAnsi="宋体"/>
                <w:szCs w:val="21"/>
              </w:rPr>
              <w:t>3.</w:t>
            </w:r>
            <w:r>
              <w:rPr>
                <w:rFonts w:hint="eastAsia" w:ascii="宋体" w:hAnsi="宋体"/>
                <w:szCs w:val="21"/>
              </w:rPr>
              <w:t>妇产科病史采集、专科检查和病历收发室要求；</w:t>
            </w:r>
          </w:p>
          <w:p>
            <w:pPr>
              <w:rPr>
                <w:rFonts w:ascii="宋体" w:hAnsi="宋体"/>
                <w:szCs w:val="21"/>
              </w:rPr>
            </w:pPr>
            <w:r>
              <w:rPr>
                <w:rFonts w:hint="eastAsia" w:ascii="宋体" w:hAnsi="宋体"/>
                <w:szCs w:val="21"/>
              </w:rPr>
              <w:t>4</w:t>
            </w:r>
            <w:r>
              <w:rPr>
                <w:rFonts w:ascii="宋体" w:hAnsi="宋体"/>
                <w:szCs w:val="21"/>
              </w:rPr>
              <w:t>.</w:t>
            </w:r>
            <w:r>
              <w:rPr>
                <w:rFonts w:hint="eastAsia" w:ascii="宋体" w:hAnsi="宋体"/>
                <w:szCs w:val="21"/>
              </w:rPr>
              <w:t>计划生育宣教指导。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5" w:hRule="atLeast"/>
          <w:jc w:val="center"/>
        </w:trPr>
        <w:tc>
          <w:tcPr>
            <w:tcW w:w="672" w:type="dxa"/>
            <w:vMerge w:val="continue"/>
            <w:vAlign w:val="center"/>
          </w:tcPr>
          <w:p>
            <w:pPr>
              <w:jc w:val="center"/>
              <w:rPr>
                <w:rFonts w:ascii="宋体" w:hAnsi="宋体"/>
                <w:szCs w:val="21"/>
              </w:rPr>
            </w:pPr>
          </w:p>
        </w:tc>
        <w:tc>
          <w:tcPr>
            <w:tcW w:w="1134" w:type="dxa"/>
            <w:vMerge w:val="continue"/>
            <w:vAlign w:val="center"/>
          </w:tcPr>
          <w:p>
            <w:pPr>
              <w:jc w:val="center"/>
              <w:rPr>
                <w:rFonts w:ascii="宋体" w:hAnsi="宋体"/>
                <w:szCs w:val="21"/>
              </w:rPr>
            </w:pPr>
          </w:p>
        </w:tc>
        <w:tc>
          <w:tcPr>
            <w:tcW w:w="1134" w:type="dxa"/>
            <w:vAlign w:val="center"/>
          </w:tcPr>
          <w:p>
            <w:pPr>
              <w:jc w:val="center"/>
              <w:rPr>
                <w:rFonts w:ascii="宋体" w:hAnsi="宋体"/>
                <w:szCs w:val="21"/>
              </w:rPr>
            </w:pPr>
            <w:r>
              <w:rPr>
                <w:rFonts w:hint="eastAsia" w:ascii="宋体" w:hAnsi="宋体"/>
                <w:szCs w:val="21"/>
              </w:rPr>
              <w:t>课程目标</w:t>
            </w:r>
          </w:p>
        </w:tc>
        <w:tc>
          <w:tcPr>
            <w:tcW w:w="6610" w:type="dxa"/>
            <w:vAlign w:val="center"/>
          </w:tcPr>
          <w:p>
            <w:pPr>
              <w:rPr>
                <w:rFonts w:ascii="宋体" w:hAnsi="宋体"/>
                <w:szCs w:val="21"/>
              </w:rPr>
            </w:pPr>
            <w:r>
              <w:rPr>
                <w:rFonts w:ascii="宋体" w:hAnsi="宋体"/>
                <w:szCs w:val="21"/>
              </w:rPr>
              <w:t>1.</w:t>
            </w:r>
            <w:r>
              <w:rPr>
                <w:rFonts w:hint="eastAsia" w:ascii="宋体" w:hAnsi="宋体"/>
                <w:szCs w:val="21"/>
              </w:rPr>
              <w:t>掌握女性生殖解剖生理特点；掌握妊娠诊断、孕期保健、分娩处理措施；</w:t>
            </w:r>
          </w:p>
          <w:p>
            <w:pPr>
              <w:rPr>
                <w:rFonts w:ascii="宋体" w:hAnsi="宋体"/>
                <w:szCs w:val="21"/>
              </w:rPr>
            </w:pPr>
            <w:r>
              <w:rPr>
                <w:rFonts w:ascii="宋体" w:hAnsi="宋体"/>
                <w:szCs w:val="21"/>
              </w:rPr>
              <w:t>2.</w:t>
            </w:r>
            <w:r>
              <w:rPr>
                <w:rFonts w:hint="eastAsia" w:ascii="宋体" w:hAnsi="宋体"/>
                <w:szCs w:val="21"/>
              </w:rPr>
              <w:t>掌握妇产科常见病临床表现、诊治及急危重症的急救原则和转诊；</w:t>
            </w:r>
          </w:p>
          <w:p>
            <w:pPr>
              <w:rPr>
                <w:rFonts w:ascii="宋体" w:hAnsi="宋体"/>
                <w:szCs w:val="21"/>
              </w:rPr>
            </w:pPr>
            <w:r>
              <w:rPr>
                <w:rFonts w:hint="eastAsia" w:ascii="宋体" w:hAnsi="宋体"/>
                <w:szCs w:val="21"/>
              </w:rPr>
              <w:t>3</w:t>
            </w:r>
            <w:r>
              <w:rPr>
                <w:rFonts w:ascii="宋体" w:hAnsi="宋体"/>
                <w:szCs w:val="21"/>
              </w:rPr>
              <w:t>.</w:t>
            </w:r>
            <w:r>
              <w:rPr>
                <w:rFonts w:hint="eastAsia" w:ascii="宋体" w:hAnsi="宋体"/>
                <w:szCs w:val="21"/>
              </w:rPr>
              <w:t>能熟练进行产前检查、孕期保健指导、顺产接生；</w:t>
            </w:r>
          </w:p>
          <w:p>
            <w:pPr>
              <w:rPr>
                <w:rFonts w:ascii="宋体" w:hAnsi="宋体"/>
                <w:szCs w:val="21"/>
              </w:rPr>
            </w:pPr>
            <w:r>
              <w:rPr>
                <w:rFonts w:ascii="宋体" w:hAnsi="宋体"/>
                <w:szCs w:val="21"/>
              </w:rPr>
              <w:t>4.</w:t>
            </w:r>
            <w:r>
              <w:rPr>
                <w:rFonts w:hint="eastAsia" w:ascii="宋体" w:hAnsi="宋体"/>
                <w:szCs w:val="21"/>
              </w:rPr>
              <w:t>具有对妇产科疾病诊治和预防保健指导能力；</w:t>
            </w:r>
          </w:p>
          <w:p>
            <w:pPr>
              <w:rPr>
                <w:rFonts w:ascii="宋体" w:hAnsi="宋体"/>
                <w:szCs w:val="21"/>
              </w:rPr>
            </w:pPr>
            <w:r>
              <w:rPr>
                <w:rFonts w:ascii="宋体" w:hAnsi="宋体"/>
                <w:szCs w:val="21"/>
              </w:rPr>
              <w:t>5.</w:t>
            </w:r>
            <w:r>
              <w:rPr>
                <w:rFonts w:hint="eastAsia" w:ascii="宋体" w:hAnsi="宋体"/>
                <w:szCs w:val="21"/>
              </w:rPr>
              <w:t>具有对危急重症初步处理和正确转诊能力；</w:t>
            </w:r>
          </w:p>
          <w:p>
            <w:pPr>
              <w:rPr>
                <w:rFonts w:ascii="宋体" w:hAnsi="宋体"/>
                <w:szCs w:val="21"/>
              </w:rPr>
            </w:pPr>
            <w:r>
              <w:rPr>
                <w:rFonts w:ascii="宋体" w:hAnsi="宋体"/>
                <w:szCs w:val="21"/>
              </w:rPr>
              <w:t>6.</w:t>
            </w:r>
            <w:r>
              <w:rPr>
                <w:rFonts w:hint="eastAsia" w:ascii="宋体" w:hAnsi="宋体"/>
                <w:szCs w:val="21"/>
              </w:rPr>
              <w:t>能进行计划生育宣教；</w:t>
            </w:r>
          </w:p>
          <w:p>
            <w:pPr>
              <w:rPr>
                <w:rFonts w:ascii="宋体" w:hAnsi="宋体"/>
                <w:szCs w:val="21"/>
              </w:rPr>
            </w:pPr>
            <w:r>
              <w:rPr>
                <w:rFonts w:ascii="宋体" w:hAnsi="宋体"/>
                <w:szCs w:val="21"/>
              </w:rPr>
              <w:t>7.</w:t>
            </w:r>
            <w:r>
              <w:rPr>
                <w:rFonts w:hint="eastAsia" w:ascii="宋体" w:hAnsi="宋体"/>
                <w:szCs w:val="21"/>
              </w:rPr>
              <w:t>建立和谐医患关系，尊重病人，保护病人隐私。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4" w:hRule="atLeast"/>
          <w:jc w:val="center"/>
        </w:trPr>
        <w:tc>
          <w:tcPr>
            <w:tcW w:w="672" w:type="dxa"/>
            <w:vMerge w:val="continue"/>
            <w:vAlign w:val="center"/>
          </w:tcPr>
          <w:p>
            <w:pPr>
              <w:jc w:val="center"/>
              <w:rPr>
                <w:rFonts w:ascii="宋体" w:hAnsi="宋体"/>
                <w:szCs w:val="21"/>
              </w:rPr>
            </w:pPr>
          </w:p>
        </w:tc>
        <w:tc>
          <w:tcPr>
            <w:tcW w:w="1134" w:type="dxa"/>
            <w:vMerge w:val="continue"/>
            <w:vAlign w:val="center"/>
          </w:tcPr>
          <w:p>
            <w:pPr>
              <w:jc w:val="center"/>
              <w:rPr>
                <w:rFonts w:ascii="宋体" w:hAnsi="宋体"/>
                <w:szCs w:val="21"/>
              </w:rPr>
            </w:pPr>
          </w:p>
        </w:tc>
        <w:tc>
          <w:tcPr>
            <w:tcW w:w="1134" w:type="dxa"/>
            <w:vAlign w:val="center"/>
          </w:tcPr>
          <w:p>
            <w:pPr>
              <w:jc w:val="center"/>
              <w:rPr>
                <w:rFonts w:ascii="宋体" w:hAnsi="宋体"/>
                <w:szCs w:val="21"/>
              </w:rPr>
            </w:pPr>
            <w:r>
              <w:rPr>
                <w:rFonts w:hint="eastAsia" w:ascii="宋体" w:hAnsi="宋体"/>
                <w:szCs w:val="21"/>
              </w:rPr>
              <w:t>教学要求</w:t>
            </w:r>
          </w:p>
        </w:tc>
        <w:tc>
          <w:tcPr>
            <w:tcW w:w="6610" w:type="dxa"/>
            <w:vAlign w:val="center"/>
          </w:tcPr>
          <w:p>
            <w:pPr>
              <w:rPr>
                <w:rFonts w:ascii="宋体" w:hAnsi="宋体"/>
                <w:szCs w:val="21"/>
              </w:rPr>
            </w:pPr>
            <w:r>
              <w:rPr>
                <w:rFonts w:hint="eastAsia" w:ascii="宋体" w:hAnsi="宋体"/>
                <w:szCs w:val="21"/>
              </w:rPr>
              <w:t>通过多媒体、数字化教学、案例教学、启发教学、探究教学、任务驱动教学、模拟病房、角色扮演情景教学、基本技能操作实训、仿真实训、临床见习实习等，使学生对正常产科、异常产科和妇科疾病的临床特点、诊治、预防保健等有较全面的认识，培养疾病诊治能力，培养妇产科基本操作技术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9" w:hRule="atLeast"/>
          <w:jc w:val="center"/>
        </w:trPr>
        <w:tc>
          <w:tcPr>
            <w:tcW w:w="672" w:type="dxa"/>
            <w:vMerge w:val="restart"/>
            <w:vAlign w:val="center"/>
          </w:tcPr>
          <w:p>
            <w:pPr>
              <w:jc w:val="center"/>
              <w:rPr>
                <w:rFonts w:ascii="宋体" w:hAnsi="宋体"/>
                <w:szCs w:val="21"/>
              </w:rPr>
            </w:pPr>
            <w:r>
              <w:rPr>
                <w:rFonts w:hint="eastAsia" w:ascii="宋体" w:hAnsi="宋体"/>
                <w:szCs w:val="21"/>
              </w:rPr>
              <w:t>6</w:t>
            </w:r>
          </w:p>
        </w:tc>
        <w:tc>
          <w:tcPr>
            <w:tcW w:w="1134" w:type="dxa"/>
            <w:vMerge w:val="restart"/>
            <w:vAlign w:val="center"/>
          </w:tcPr>
          <w:p>
            <w:pPr>
              <w:jc w:val="center"/>
              <w:rPr>
                <w:rFonts w:ascii="宋体" w:hAnsi="宋体"/>
                <w:szCs w:val="21"/>
              </w:rPr>
            </w:pPr>
            <w:r>
              <w:rPr>
                <w:rFonts w:hint="eastAsia" w:ascii="宋体" w:hAnsi="宋体"/>
                <w:szCs w:val="21"/>
              </w:rPr>
              <w:t>儿科学</w:t>
            </w:r>
          </w:p>
        </w:tc>
        <w:tc>
          <w:tcPr>
            <w:tcW w:w="1134" w:type="dxa"/>
            <w:vAlign w:val="center"/>
          </w:tcPr>
          <w:p>
            <w:pPr>
              <w:jc w:val="center"/>
              <w:rPr>
                <w:rFonts w:ascii="宋体" w:hAnsi="宋体"/>
                <w:szCs w:val="21"/>
              </w:rPr>
            </w:pPr>
            <w:r>
              <w:rPr>
                <w:rFonts w:hint="eastAsia" w:ascii="宋体" w:hAnsi="宋体"/>
                <w:szCs w:val="21"/>
              </w:rPr>
              <w:t>主要内容</w:t>
            </w:r>
          </w:p>
        </w:tc>
        <w:tc>
          <w:tcPr>
            <w:tcW w:w="6610" w:type="dxa"/>
            <w:vAlign w:val="center"/>
          </w:tcPr>
          <w:p>
            <w:pPr>
              <w:rPr>
                <w:rFonts w:ascii="宋体" w:hAnsi="宋体"/>
                <w:szCs w:val="21"/>
              </w:rPr>
            </w:pPr>
            <w:r>
              <w:rPr>
                <w:rFonts w:hint="eastAsia" w:ascii="宋体" w:hAnsi="宋体"/>
                <w:szCs w:val="21"/>
              </w:rPr>
              <w:t>1</w:t>
            </w:r>
            <w:r>
              <w:rPr>
                <w:rFonts w:ascii="宋体" w:hAnsi="宋体"/>
                <w:szCs w:val="21"/>
              </w:rPr>
              <w:t>.</w:t>
            </w:r>
            <w:r>
              <w:rPr>
                <w:rFonts w:hint="eastAsia" w:ascii="宋体" w:hAnsi="宋体"/>
                <w:szCs w:val="21"/>
              </w:rPr>
              <w:t>儿童生长发育的基本知识、衡量指标和生长发育评价；</w:t>
            </w:r>
          </w:p>
          <w:p>
            <w:pPr>
              <w:rPr>
                <w:rFonts w:ascii="宋体" w:hAnsi="宋体"/>
                <w:szCs w:val="21"/>
              </w:rPr>
            </w:pPr>
            <w:r>
              <w:rPr>
                <w:rFonts w:ascii="宋体" w:hAnsi="宋体"/>
                <w:szCs w:val="21"/>
              </w:rPr>
              <w:t>2.</w:t>
            </w:r>
            <w:r>
              <w:rPr>
                <w:rFonts w:hint="eastAsia" w:ascii="宋体" w:hAnsi="宋体"/>
                <w:szCs w:val="21"/>
              </w:rPr>
              <w:t>儿科常见病病因、发病机理、临床表现、诊治和预防；</w:t>
            </w:r>
          </w:p>
          <w:p>
            <w:pPr>
              <w:rPr>
                <w:rFonts w:ascii="宋体" w:hAnsi="宋体"/>
                <w:szCs w:val="21"/>
              </w:rPr>
            </w:pPr>
            <w:r>
              <w:rPr>
                <w:rFonts w:ascii="宋体" w:hAnsi="宋体"/>
                <w:szCs w:val="21"/>
              </w:rPr>
              <w:t>3.</w:t>
            </w:r>
            <w:r>
              <w:rPr>
                <w:rFonts w:hint="eastAsia" w:ascii="宋体" w:hAnsi="宋体"/>
                <w:szCs w:val="21"/>
              </w:rPr>
              <w:t>儿科病史采集、体格检查、辅助检查和诊疗操作技术；</w:t>
            </w:r>
          </w:p>
          <w:p>
            <w:pPr>
              <w:rPr>
                <w:rFonts w:ascii="宋体" w:hAnsi="宋体"/>
                <w:szCs w:val="21"/>
              </w:rPr>
            </w:pPr>
            <w:r>
              <w:rPr>
                <w:rFonts w:hint="eastAsia" w:ascii="宋体" w:hAnsi="宋体"/>
                <w:szCs w:val="21"/>
              </w:rPr>
              <w:t>4</w:t>
            </w:r>
            <w:r>
              <w:rPr>
                <w:rFonts w:ascii="宋体" w:hAnsi="宋体"/>
                <w:szCs w:val="21"/>
              </w:rPr>
              <w:t>.</w:t>
            </w:r>
            <w:r>
              <w:rPr>
                <w:rFonts w:hint="eastAsia" w:ascii="宋体" w:hAnsi="宋体"/>
                <w:szCs w:val="21"/>
              </w:rPr>
              <w:t>儿童保健。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7" w:hRule="atLeast"/>
          <w:jc w:val="center"/>
        </w:trPr>
        <w:tc>
          <w:tcPr>
            <w:tcW w:w="672" w:type="dxa"/>
            <w:vMerge w:val="continue"/>
            <w:vAlign w:val="center"/>
          </w:tcPr>
          <w:p>
            <w:pPr>
              <w:jc w:val="center"/>
              <w:rPr>
                <w:rFonts w:ascii="宋体" w:hAnsi="宋体"/>
                <w:szCs w:val="21"/>
              </w:rPr>
            </w:pPr>
          </w:p>
        </w:tc>
        <w:tc>
          <w:tcPr>
            <w:tcW w:w="1134" w:type="dxa"/>
            <w:vMerge w:val="continue"/>
            <w:vAlign w:val="center"/>
          </w:tcPr>
          <w:p>
            <w:pPr>
              <w:jc w:val="center"/>
              <w:rPr>
                <w:rFonts w:ascii="宋体" w:hAnsi="宋体"/>
                <w:szCs w:val="21"/>
              </w:rPr>
            </w:pPr>
          </w:p>
        </w:tc>
        <w:tc>
          <w:tcPr>
            <w:tcW w:w="1134" w:type="dxa"/>
            <w:vAlign w:val="center"/>
          </w:tcPr>
          <w:p>
            <w:pPr>
              <w:jc w:val="center"/>
              <w:rPr>
                <w:rFonts w:ascii="宋体" w:hAnsi="宋体"/>
                <w:szCs w:val="21"/>
              </w:rPr>
            </w:pPr>
            <w:r>
              <w:rPr>
                <w:rFonts w:hint="eastAsia" w:ascii="宋体" w:hAnsi="宋体"/>
                <w:szCs w:val="21"/>
              </w:rPr>
              <w:t>课程目标</w:t>
            </w:r>
          </w:p>
        </w:tc>
        <w:tc>
          <w:tcPr>
            <w:tcW w:w="6610" w:type="dxa"/>
            <w:vAlign w:val="center"/>
          </w:tcPr>
          <w:p>
            <w:pPr>
              <w:rPr>
                <w:rFonts w:ascii="宋体" w:hAnsi="宋体"/>
                <w:szCs w:val="21"/>
              </w:rPr>
            </w:pPr>
            <w:r>
              <w:rPr>
                <w:rFonts w:ascii="宋体" w:hAnsi="宋体"/>
                <w:szCs w:val="21"/>
              </w:rPr>
              <w:t>1.</w:t>
            </w:r>
            <w:r>
              <w:rPr>
                <w:rFonts w:hint="eastAsia" w:ascii="宋体" w:hAnsi="宋体"/>
                <w:szCs w:val="21"/>
              </w:rPr>
              <w:t>掌握儿童生长发育特点、衡量指标和评价；</w:t>
            </w:r>
          </w:p>
          <w:p>
            <w:pPr>
              <w:rPr>
                <w:rFonts w:ascii="宋体" w:hAnsi="宋体"/>
                <w:szCs w:val="21"/>
              </w:rPr>
            </w:pPr>
            <w:r>
              <w:rPr>
                <w:rFonts w:ascii="宋体" w:hAnsi="宋体"/>
                <w:szCs w:val="21"/>
              </w:rPr>
              <w:t>2.</w:t>
            </w:r>
            <w:r>
              <w:rPr>
                <w:rFonts w:hint="eastAsia" w:ascii="宋体" w:hAnsi="宋体"/>
                <w:szCs w:val="21"/>
              </w:rPr>
              <w:t>掌握儿科常见病病因、临床表现、诊疗和预防；</w:t>
            </w:r>
          </w:p>
          <w:p>
            <w:pPr>
              <w:rPr>
                <w:rFonts w:ascii="宋体" w:hAnsi="宋体"/>
                <w:szCs w:val="21"/>
              </w:rPr>
            </w:pPr>
            <w:r>
              <w:rPr>
                <w:rFonts w:ascii="宋体" w:hAnsi="宋体"/>
                <w:szCs w:val="21"/>
              </w:rPr>
              <w:t>3.</w:t>
            </w:r>
            <w:r>
              <w:rPr>
                <w:rFonts w:hint="eastAsia" w:ascii="宋体" w:hAnsi="宋体"/>
                <w:szCs w:val="21"/>
              </w:rPr>
              <w:t>具有开展小儿生长发育宣教、保健指导和健康管理能力；</w:t>
            </w:r>
          </w:p>
          <w:p>
            <w:pPr>
              <w:rPr>
                <w:rFonts w:ascii="宋体" w:hAnsi="宋体"/>
                <w:szCs w:val="21"/>
              </w:rPr>
            </w:pPr>
            <w:r>
              <w:rPr>
                <w:rFonts w:ascii="宋体" w:hAnsi="宋体"/>
                <w:szCs w:val="21"/>
              </w:rPr>
              <w:t>4.</w:t>
            </w:r>
            <w:r>
              <w:rPr>
                <w:rFonts w:hint="eastAsia" w:ascii="宋体" w:hAnsi="宋体"/>
                <w:szCs w:val="21"/>
              </w:rPr>
              <w:t>具有对儿科常见病诊治和预防保健指导能力；</w:t>
            </w:r>
          </w:p>
          <w:p>
            <w:pPr>
              <w:rPr>
                <w:rFonts w:ascii="宋体" w:hAnsi="宋体"/>
                <w:szCs w:val="21"/>
              </w:rPr>
            </w:pPr>
            <w:r>
              <w:rPr>
                <w:rFonts w:ascii="宋体" w:hAnsi="宋体"/>
                <w:szCs w:val="21"/>
              </w:rPr>
              <w:t>5.</w:t>
            </w:r>
            <w:r>
              <w:rPr>
                <w:rFonts w:hint="eastAsia" w:ascii="宋体" w:hAnsi="宋体"/>
                <w:szCs w:val="21"/>
              </w:rPr>
              <w:t>具有对危急重症初步处理和正确转诊能力；</w:t>
            </w:r>
          </w:p>
          <w:p>
            <w:pPr>
              <w:rPr>
                <w:rFonts w:ascii="宋体" w:hAnsi="宋体"/>
                <w:szCs w:val="21"/>
              </w:rPr>
            </w:pPr>
            <w:r>
              <w:rPr>
                <w:rFonts w:ascii="宋体" w:hAnsi="宋体"/>
                <w:szCs w:val="21"/>
              </w:rPr>
              <w:t>6.</w:t>
            </w:r>
            <w:r>
              <w:rPr>
                <w:rFonts w:hint="eastAsia" w:ascii="宋体" w:hAnsi="宋体"/>
                <w:szCs w:val="21"/>
              </w:rPr>
              <w:t>关爱儿童心身健康。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9" w:hRule="atLeast"/>
          <w:jc w:val="center"/>
        </w:trPr>
        <w:tc>
          <w:tcPr>
            <w:tcW w:w="672" w:type="dxa"/>
            <w:vMerge w:val="continue"/>
            <w:vAlign w:val="center"/>
          </w:tcPr>
          <w:p>
            <w:pPr>
              <w:jc w:val="center"/>
              <w:rPr>
                <w:rFonts w:ascii="宋体" w:hAnsi="宋体"/>
                <w:szCs w:val="21"/>
              </w:rPr>
            </w:pPr>
          </w:p>
        </w:tc>
        <w:tc>
          <w:tcPr>
            <w:tcW w:w="1134" w:type="dxa"/>
            <w:vMerge w:val="continue"/>
            <w:vAlign w:val="center"/>
          </w:tcPr>
          <w:p>
            <w:pPr>
              <w:jc w:val="center"/>
              <w:rPr>
                <w:rFonts w:ascii="宋体" w:hAnsi="宋体"/>
                <w:szCs w:val="21"/>
              </w:rPr>
            </w:pPr>
          </w:p>
        </w:tc>
        <w:tc>
          <w:tcPr>
            <w:tcW w:w="1134" w:type="dxa"/>
            <w:vAlign w:val="center"/>
          </w:tcPr>
          <w:p>
            <w:pPr>
              <w:jc w:val="center"/>
              <w:rPr>
                <w:rFonts w:ascii="宋体" w:hAnsi="宋体"/>
                <w:szCs w:val="21"/>
              </w:rPr>
            </w:pPr>
            <w:r>
              <w:rPr>
                <w:rFonts w:hint="eastAsia" w:ascii="宋体" w:hAnsi="宋体"/>
                <w:szCs w:val="21"/>
              </w:rPr>
              <w:t>教学要求</w:t>
            </w:r>
          </w:p>
        </w:tc>
        <w:tc>
          <w:tcPr>
            <w:tcW w:w="6610" w:type="dxa"/>
            <w:vAlign w:val="center"/>
          </w:tcPr>
          <w:p>
            <w:pPr>
              <w:rPr>
                <w:rFonts w:ascii="宋体" w:hAnsi="宋体"/>
                <w:szCs w:val="21"/>
              </w:rPr>
            </w:pPr>
            <w:r>
              <w:rPr>
                <w:rFonts w:hint="eastAsia" w:ascii="宋体" w:hAnsi="宋体"/>
                <w:szCs w:val="21"/>
              </w:rPr>
              <w:t>通过多媒体、数字化教学、案例教学、启发教学、探究教学、任务驱动教学、模拟病房、角色扮演情景教学、技能操作实训、临床见习实习等，使学生较全面的认识儿童生长发育及儿科疾病临床特点、诊治、预防保健等，培养保健指导、健康管理能力，培养疾病诊治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9" w:hRule="atLeast"/>
          <w:jc w:val="center"/>
        </w:trPr>
        <w:tc>
          <w:tcPr>
            <w:tcW w:w="672" w:type="dxa"/>
            <w:vMerge w:val="restart"/>
            <w:vAlign w:val="center"/>
          </w:tcPr>
          <w:p>
            <w:pPr>
              <w:jc w:val="center"/>
              <w:rPr>
                <w:rFonts w:ascii="宋体" w:hAnsi="宋体"/>
                <w:szCs w:val="21"/>
              </w:rPr>
            </w:pPr>
            <w:r>
              <w:rPr>
                <w:rFonts w:hint="eastAsia" w:ascii="宋体" w:hAnsi="宋体"/>
                <w:szCs w:val="21"/>
              </w:rPr>
              <w:t>7</w:t>
            </w:r>
          </w:p>
        </w:tc>
        <w:tc>
          <w:tcPr>
            <w:tcW w:w="1134" w:type="dxa"/>
            <w:vMerge w:val="restart"/>
            <w:vAlign w:val="center"/>
          </w:tcPr>
          <w:p>
            <w:pPr>
              <w:jc w:val="center"/>
              <w:rPr>
                <w:rFonts w:ascii="宋体" w:hAnsi="宋体"/>
                <w:szCs w:val="21"/>
              </w:rPr>
            </w:pPr>
            <w:r>
              <w:rPr>
                <w:rFonts w:hint="eastAsia" w:ascii="宋体" w:hAnsi="宋体"/>
                <w:szCs w:val="21"/>
              </w:rPr>
              <w:t>中医学基础与适宜技术</w:t>
            </w:r>
          </w:p>
        </w:tc>
        <w:tc>
          <w:tcPr>
            <w:tcW w:w="1134" w:type="dxa"/>
            <w:vAlign w:val="center"/>
          </w:tcPr>
          <w:p>
            <w:pPr>
              <w:jc w:val="center"/>
              <w:rPr>
                <w:rFonts w:ascii="宋体" w:hAnsi="宋体"/>
                <w:szCs w:val="21"/>
              </w:rPr>
            </w:pPr>
            <w:r>
              <w:rPr>
                <w:rFonts w:hint="eastAsia" w:ascii="宋体" w:hAnsi="宋体"/>
                <w:szCs w:val="21"/>
              </w:rPr>
              <w:t>主要内容</w:t>
            </w:r>
          </w:p>
        </w:tc>
        <w:tc>
          <w:tcPr>
            <w:tcW w:w="6610" w:type="dxa"/>
            <w:vAlign w:val="center"/>
          </w:tcPr>
          <w:p>
            <w:pPr>
              <w:rPr>
                <w:rFonts w:ascii="宋体" w:hAnsi="宋体"/>
                <w:szCs w:val="21"/>
              </w:rPr>
            </w:pPr>
            <w:r>
              <w:rPr>
                <w:rFonts w:hint="eastAsia" w:ascii="宋体" w:hAnsi="宋体"/>
                <w:szCs w:val="21"/>
              </w:rPr>
              <w:t>1</w:t>
            </w:r>
            <w:r>
              <w:rPr>
                <w:rFonts w:ascii="宋体" w:hAnsi="宋体"/>
                <w:szCs w:val="21"/>
              </w:rPr>
              <w:t>.</w:t>
            </w:r>
            <w:r>
              <w:rPr>
                <w:rFonts w:hint="eastAsia" w:ascii="宋体" w:hAnsi="宋体"/>
                <w:szCs w:val="21"/>
              </w:rPr>
              <w:t>中医学知识和技能；</w:t>
            </w:r>
          </w:p>
          <w:p>
            <w:pPr>
              <w:rPr>
                <w:rFonts w:ascii="宋体" w:hAnsi="宋体"/>
                <w:szCs w:val="21"/>
              </w:rPr>
            </w:pPr>
            <w:r>
              <w:rPr>
                <w:rFonts w:ascii="宋体" w:hAnsi="宋体"/>
                <w:szCs w:val="21"/>
              </w:rPr>
              <w:t>2.</w:t>
            </w:r>
            <w:r>
              <w:rPr>
                <w:rFonts w:hint="eastAsia" w:ascii="宋体" w:hAnsi="宋体"/>
                <w:szCs w:val="21"/>
              </w:rPr>
              <w:t>中医学哲学基础（精气、阴阳、五行学说）；</w:t>
            </w:r>
          </w:p>
          <w:p>
            <w:pPr>
              <w:rPr>
                <w:rFonts w:ascii="宋体" w:hAnsi="宋体"/>
                <w:szCs w:val="21"/>
              </w:rPr>
            </w:pPr>
            <w:r>
              <w:rPr>
                <w:rFonts w:ascii="宋体" w:hAnsi="宋体"/>
                <w:szCs w:val="21"/>
              </w:rPr>
              <w:t>3.</w:t>
            </w:r>
            <w:r>
              <w:rPr>
                <w:rFonts w:hint="eastAsia" w:ascii="宋体" w:hAnsi="宋体"/>
                <w:szCs w:val="21"/>
              </w:rPr>
              <w:t>中医学生理（脏象、精气血津液神、经络、体质）；</w:t>
            </w:r>
          </w:p>
          <w:p>
            <w:pPr>
              <w:rPr>
                <w:rFonts w:ascii="宋体" w:hAnsi="宋体"/>
                <w:szCs w:val="21"/>
              </w:rPr>
            </w:pPr>
            <w:r>
              <w:rPr>
                <w:rFonts w:ascii="宋体" w:hAnsi="宋体"/>
                <w:szCs w:val="21"/>
              </w:rPr>
              <w:t>4.</w:t>
            </w:r>
            <w:r>
              <w:rPr>
                <w:rFonts w:hint="eastAsia" w:ascii="宋体" w:hAnsi="宋体"/>
                <w:szCs w:val="21"/>
              </w:rPr>
              <w:t>中医辩证论治及适宜技术。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5" w:hRule="atLeast"/>
          <w:jc w:val="center"/>
        </w:trPr>
        <w:tc>
          <w:tcPr>
            <w:tcW w:w="672" w:type="dxa"/>
            <w:vMerge w:val="continue"/>
            <w:vAlign w:val="center"/>
          </w:tcPr>
          <w:p>
            <w:pPr>
              <w:jc w:val="center"/>
              <w:rPr>
                <w:rFonts w:ascii="宋体" w:hAnsi="宋体"/>
                <w:szCs w:val="21"/>
              </w:rPr>
            </w:pPr>
          </w:p>
        </w:tc>
        <w:tc>
          <w:tcPr>
            <w:tcW w:w="1134" w:type="dxa"/>
            <w:vMerge w:val="continue"/>
            <w:vAlign w:val="center"/>
          </w:tcPr>
          <w:p>
            <w:pPr>
              <w:jc w:val="center"/>
              <w:rPr>
                <w:rFonts w:ascii="宋体" w:hAnsi="宋体"/>
                <w:szCs w:val="21"/>
              </w:rPr>
            </w:pPr>
          </w:p>
        </w:tc>
        <w:tc>
          <w:tcPr>
            <w:tcW w:w="1134" w:type="dxa"/>
            <w:vAlign w:val="center"/>
          </w:tcPr>
          <w:p>
            <w:pPr>
              <w:jc w:val="center"/>
              <w:rPr>
                <w:rFonts w:ascii="宋体" w:hAnsi="宋体"/>
                <w:szCs w:val="21"/>
              </w:rPr>
            </w:pPr>
            <w:r>
              <w:rPr>
                <w:rFonts w:hint="eastAsia" w:ascii="宋体" w:hAnsi="宋体"/>
                <w:szCs w:val="21"/>
              </w:rPr>
              <w:t>课程目标</w:t>
            </w:r>
          </w:p>
        </w:tc>
        <w:tc>
          <w:tcPr>
            <w:tcW w:w="6610" w:type="dxa"/>
            <w:vAlign w:val="center"/>
          </w:tcPr>
          <w:p>
            <w:pPr>
              <w:rPr>
                <w:rFonts w:ascii="宋体" w:hAnsi="宋体"/>
                <w:szCs w:val="21"/>
              </w:rPr>
            </w:pPr>
            <w:r>
              <w:rPr>
                <w:rFonts w:ascii="宋体" w:hAnsi="宋体"/>
                <w:szCs w:val="21"/>
              </w:rPr>
              <w:t>1.</w:t>
            </w:r>
            <w:r>
              <w:rPr>
                <w:rFonts w:hint="eastAsia" w:ascii="宋体" w:hAnsi="宋体"/>
                <w:szCs w:val="21"/>
              </w:rPr>
              <w:t>熟悉中医理论特点及精气学说、阴阳学说、五行学说的内容；</w:t>
            </w:r>
          </w:p>
          <w:p>
            <w:pPr>
              <w:rPr>
                <w:rFonts w:ascii="宋体" w:hAnsi="宋体"/>
                <w:szCs w:val="21"/>
              </w:rPr>
            </w:pPr>
            <w:r>
              <w:rPr>
                <w:rFonts w:ascii="宋体" w:hAnsi="宋体"/>
                <w:szCs w:val="21"/>
              </w:rPr>
              <w:t>2.</w:t>
            </w:r>
            <w:r>
              <w:rPr>
                <w:rFonts w:hint="eastAsia" w:ascii="宋体" w:hAnsi="宋体"/>
                <w:szCs w:val="21"/>
              </w:rPr>
              <w:t>熟悉五脏六腑功能及相互关系、经络组成与功能、疾病特点与中医诊和适宜技术；</w:t>
            </w:r>
          </w:p>
          <w:p>
            <w:pPr>
              <w:rPr>
                <w:rFonts w:ascii="宋体" w:hAnsi="宋体"/>
                <w:szCs w:val="21"/>
              </w:rPr>
            </w:pPr>
            <w:r>
              <w:rPr>
                <w:rFonts w:ascii="宋体" w:hAnsi="宋体"/>
                <w:szCs w:val="21"/>
              </w:rPr>
              <w:t>3.</w:t>
            </w:r>
            <w:r>
              <w:rPr>
                <w:rFonts w:hint="eastAsia" w:ascii="宋体" w:hAnsi="宋体"/>
                <w:szCs w:val="21"/>
              </w:rPr>
              <w:t>能从中医角度对疾病进行辩证论治；</w:t>
            </w:r>
          </w:p>
          <w:p>
            <w:pPr>
              <w:rPr>
                <w:rFonts w:ascii="宋体" w:hAnsi="宋体"/>
                <w:szCs w:val="21"/>
              </w:rPr>
            </w:pPr>
            <w:r>
              <w:rPr>
                <w:rFonts w:hint="eastAsia" w:ascii="宋体" w:hAnsi="宋体"/>
                <w:szCs w:val="21"/>
              </w:rPr>
              <w:t>4</w:t>
            </w:r>
            <w:r>
              <w:rPr>
                <w:rFonts w:ascii="宋体" w:hAnsi="宋体"/>
                <w:szCs w:val="21"/>
              </w:rPr>
              <w:t>.</w:t>
            </w:r>
            <w:r>
              <w:rPr>
                <w:rFonts w:hint="eastAsia" w:ascii="宋体" w:hAnsi="宋体"/>
                <w:szCs w:val="21"/>
              </w:rPr>
              <w:t>具有对祖国传统医学文化的认同感和自豪感。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0" w:hRule="atLeast"/>
          <w:jc w:val="center"/>
        </w:trPr>
        <w:tc>
          <w:tcPr>
            <w:tcW w:w="672" w:type="dxa"/>
            <w:vMerge w:val="continue"/>
            <w:vAlign w:val="center"/>
          </w:tcPr>
          <w:p>
            <w:pPr>
              <w:jc w:val="center"/>
              <w:rPr>
                <w:rFonts w:ascii="宋体" w:hAnsi="宋体"/>
                <w:szCs w:val="21"/>
              </w:rPr>
            </w:pPr>
          </w:p>
        </w:tc>
        <w:tc>
          <w:tcPr>
            <w:tcW w:w="1134" w:type="dxa"/>
            <w:vMerge w:val="continue"/>
            <w:vAlign w:val="center"/>
          </w:tcPr>
          <w:p>
            <w:pPr>
              <w:jc w:val="center"/>
              <w:rPr>
                <w:rFonts w:ascii="宋体" w:hAnsi="宋体"/>
                <w:szCs w:val="21"/>
              </w:rPr>
            </w:pPr>
          </w:p>
        </w:tc>
        <w:tc>
          <w:tcPr>
            <w:tcW w:w="1134" w:type="dxa"/>
            <w:vAlign w:val="center"/>
          </w:tcPr>
          <w:p>
            <w:pPr>
              <w:jc w:val="center"/>
              <w:rPr>
                <w:rFonts w:ascii="宋体" w:hAnsi="宋体"/>
                <w:szCs w:val="21"/>
              </w:rPr>
            </w:pPr>
            <w:r>
              <w:rPr>
                <w:rFonts w:hint="eastAsia" w:ascii="宋体" w:hAnsi="宋体"/>
                <w:szCs w:val="21"/>
              </w:rPr>
              <w:t>教学要求</w:t>
            </w:r>
          </w:p>
        </w:tc>
        <w:tc>
          <w:tcPr>
            <w:tcW w:w="6610" w:type="dxa"/>
            <w:vAlign w:val="center"/>
          </w:tcPr>
          <w:p>
            <w:pPr>
              <w:rPr>
                <w:rFonts w:ascii="宋体" w:hAnsi="宋体"/>
                <w:szCs w:val="21"/>
              </w:rPr>
            </w:pPr>
            <w:r>
              <w:rPr>
                <w:rFonts w:hint="eastAsia" w:ascii="宋体" w:hAnsi="宋体"/>
                <w:szCs w:val="21"/>
              </w:rPr>
              <w:t>通过多媒体、数字化教学、案例教学、启发教学、任务驱动教学、模拟病房、角色扮演情景教学等，使学生逐渐了解中国传统医学在防病治病方面的魅力，培养学生运用中医学理论来辨析、防治疾病的能力。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4" w:hRule="atLeast"/>
          <w:jc w:val="center"/>
        </w:trPr>
        <w:tc>
          <w:tcPr>
            <w:tcW w:w="672" w:type="dxa"/>
            <w:vMerge w:val="restart"/>
            <w:vAlign w:val="center"/>
          </w:tcPr>
          <w:p>
            <w:pPr>
              <w:jc w:val="center"/>
              <w:rPr>
                <w:rFonts w:ascii="宋体" w:hAnsi="宋体"/>
                <w:szCs w:val="21"/>
              </w:rPr>
            </w:pPr>
            <w:r>
              <w:rPr>
                <w:rFonts w:hint="eastAsia" w:ascii="宋体" w:hAnsi="宋体"/>
                <w:szCs w:val="21"/>
              </w:rPr>
              <w:t>8</w:t>
            </w:r>
          </w:p>
        </w:tc>
        <w:tc>
          <w:tcPr>
            <w:tcW w:w="1134" w:type="dxa"/>
            <w:vMerge w:val="restart"/>
            <w:vAlign w:val="center"/>
          </w:tcPr>
          <w:p>
            <w:pPr>
              <w:jc w:val="center"/>
              <w:rPr>
                <w:rFonts w:ascii="宋体" w:hAnsi="宋体"/>
                <w:szCs w:val="21"/>
              </w:rPr>
            </w:pPr>
            <w:r>
              <w:rPr>
                <w:rFonts w:hint="eastAsia" w:ascii="宋体" w:hAnsi="宋体"/>
                <w:szCs w:val="21"/>
              </w:rPr>
              <w:t>基本公共卫生服务实务</w:t>
            </w:r>
          </w:p>
        </w:tc>
        <w:tc>
          <w:tcPr>
            <w:tcW w:w="1134" w:type="dxa"/>
            <w:vAlign w:val="center"/>
          </w:tcPr>
          <w:p>
            <w:pPr>
              <w:jc w:val="center"/>
              <w:rPr>
                <w:rFonts w:ascii="宋体" w:hAnsi="宋体"/>
                <w:szCs w:val="21"/>
              </w:rPr>
            </w:pPr>
            <w:r>
              <w:rPr>
                <w:rFonts w:hint="eastAsia" w:ascii="宋体" w:hAnsi="宋体"/>
                <w:szCs w:val="21"/>
              </w:rPr>
              <w:t>主要内容</w:t>
            </w:r>
          </w:p>
        </w:tc>
        <w:tc>
          <w:tcPr>
            <w:tcW w:w="6610" w:type="dxa"/>
            <w:vAlign w:val="center"/>
          </w:tcPr>
          <w:p>
            <w:pPr>
              <w:rPr>
                <w:rFonts w:ascii="宋体" w:hAnsi="宋体"/>
                <w:szCs w:val="21"/>
              </w:rPr>
            </w:pPr>
            <w:r>
              <w:rPr>
                <w:rFonts w:hint="eastAsia" w:ascii="宋体" w:hAnsi="宋体"/>
                <w:szCs w:val="21"/>
              </w:rPr>
              <w:t>1</w:t>
            </w:r>
            <w:r>
              <w:rPr>
                <w:rFonts w:ascii="宋体" w:hAnsi="宋体"/>
                <w:szCs w:val="21"/>
              </w:rPr>
              <w:t>.</w:t>
            </w:r>
            <w:r>
              <w:rPr>
                <w:rFonts w:hint="eastAsia" w:ascii="宋体" w:hAnsi="宋体"/>
                <w:szCs w:val="21"/>
              </w:rPr>
              <w:t>公共卫生服务知识；</w:t>
            </w:r>
          </w:p>
          <w:p>
            <w:pPr>
              <w:rPr>
                <w:rFonts w:ascii="宋体" w:hAnsi="宋体"/>
                <w:szCs w:val="21"/>
              </w:rPr>
            </w:pPr>
            <w:r>
              <w:rPr>
                <w:rFonts w:ascii="宋体" w:hAnsi="宋体"/>
                <w:szCs w:val="21"/>
              </w:rPr>
              <w:t>2.</w:t>
            </w:r>
            <w:r>
              <w:rPr>
                <w:rFonts w:hint="eastAsia" w:ascii="宋体" w:hAnsi="宋体"/>
                <w:szCs w:val="21"/>
              </w:rPr>
              <w:t>健康教育；</w:t>
            </w:r>
          </w:p>
          <w:p>
            <w:pPr>
              <w:rPr>
                <w:rFonts w:ascii="宋体" w:hAnsi="宋体"/>
                <w:szCs w:val="21"/>
              </w:rPr>
            </w:pPr>
            <w:r>
              <w:rPr>
                <w:rFonts w:ascii="宋体" w:hAnsi="宋体"/>
                <w:szCs w:val="21"/>
              </w:rPr>
              <w:t>3.</w:t>
            </w:r>
            <w:r>
              <w:rPr>
                <w:rFonts w:hint="eastAsia" w:ascii="宋体" w:hAnsi="宋体"/>
                <w:szCs w:val="21"/>
              </w:rPr>
              <w:t>预防接种；</w:t>
            </w:r>
          </w:p>
          <w:p>
            <w:pPr>
              <w:rPr>
                <w:rFonts w:ascii="宋体" w:hAnsi="宋体"/>
                <w:szCs w:val="21"/>
              </w:rPr>
            </w:pPr>
            <w:r>
              <w:rPr>
                <w:rFonts w:ascii="宋体" w:hAnsi="宋体"/>
                <w:szCs w:val="21"/>
              </w:rPr>
              <w:t>4.</w:t>
            </w:r>
            <w:r>
              <w:rPr>
                <w:rFonts w:hint="eastAsia" w:ascii="宋体" w:hAnsi="宋体"/>
                <w:szCs w:val="21"/>
              </w:rPr>
              <w:t>0～6岁儿童、孕产妇、老年人、慢性病等人群的健康建档、管理；传染病与突发公共卫生事件处置；</w:t>
            </w:r>
          </w:p>
          <w:p>
            <w:pPr>
              <w:rPr>
                <w:rFonts w:ascii="宋体" w:hAnsi="宋体"/>
                <w:szCs w:val="21"/>
              </w:rPr>
            </w:pPr>
            <w:r>
              <w:rPr>
                <w:rFonts w:ascii="宋体" w:hAnsi="宋体"/>
                <w:szCs w:val="21"/>
              </w:rPr>
              <w:t>5.</w:t>
            </w:r>
            <w:r>
              <w:rPr>
                <w:rFonts w:hint="eastAsia" w:ascii="宋体" w:hAnsi="宋体"/>
                <w:szCs w:val="21"/>
              </w:rPr>
              <w:t>卫生监督和计划生育等公共卫生服务内容和规范。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7" w:hRule="atLeast"/>
          <w:jc w:val="center"/>
        </w:trPr>
        <w:tc>
          <w:tcPr>
            <w:tcW w:w="672" w:type="dxa"/>
            <w:vMerge w:val="continue"/>
            <w:vAlign w:val="center"/>
          </w:tcPr>
          <w:p>
            <w:pPr>
              <w:jc w:val="center"/>
              <w:rPr>
                <w:rFonts w:ascii="宋体" w:hAnsi="宋体"/>
                <w:szCs w:val="21"/>
              </w:rPr>
            </w:pPr>
          </w:p>
        </w:tc>
        <w:tc>
          <w:tcPr>
            <w:tcW w:w="1134" w:type="dxa"/>
            <w:vMerge w:val="continue"/>
            <w:vAlign w:val="center"/>
          </w:tcPr>
          <w:p>
            <w:pPr>
              <w:jc w:val="center"/>
              <w:rPr>
                <w:rFonts w:ascii="宋体" w:hAnsi="宋体"/>
                <w:szCs w:val="21"/>
              </w:rPr>
            </w:pPr>
          </w:p>
        </w:tc>
        <w:tc>
          <w:tcPr>
            <w:tcW w:w="1134" w:type="dxa"/>
            <w:vAlign w:val="center"/>
          </w:tcPr>
          <w:p>
            <w:pPr>
              <w:jc w:val="center"/>
              <w:rPr>
                <w:rFonts w:ascii="宋体" w:hAnsi="宋体"/>
                <w:szCs w:val="21"/>
              </w:rPr>
            </w:pPr>
            <w:r>
              <w:rPr>
                <w:rFonts w:hint="eastAsia" w:ascii="宋体" w:hAnsi="宋体"/>
                <w:szCs w:val="21"/>
              </w:rPr>
              <w:t>课程目标</w:t>
            </w:r>
          </w:p>
        </w:tc>
        <w:tc>
          <w:tcPr>
            <w:tcW w:w="6610" w:type="dxa"/>
            <w:vAlign w:val="center"/>
          </w:tcPr>
          <w:p>
            <w:pPr>
              <w:rPr>
                <w:rFonts w:ascii="宋体" w:hAnsi="宋体"/>
                <w:szCs w:val="21"/>
              </w:rPr>
            </w:pPr>
            <w:r>
              <w:rPr>
                <w:rFonts w:ascii="宋体" w:hAnsi="宋体"/>
                <w:szCs w:val="21"/>
              </w:rPr>
              <w:t>1.</w:t>
            </w:r>
            <w:r>
              <w:rPr>
                <w:rFonts w:hint="eastAsia" w:ascii="宋体" w:hAnsi="宋体"/>
                <w:szCs w:val="21"/>
              </w:rPr>
              <w:t>掌握居民健康建档、管理、教育、预防接种知识；</w:t>
            </w:r>
          </w:p>
          <w:p>
            <w:pPr>
              <w:rPr>
                <w:rFonts w:ascii="宋体" w:hAnsi="宋体"/>
                <w:szCs w:val="21"/>
              </w:rPr>
            </w:pPr>
            <w:r>
              <w:rPr>
                <w:rFonts w:ascii="宋体" w:hAnsi="宋体"/>
                <w:szCs w:val="21"/>
              </w:rPr>
              <w:t>2.</w:t>
            </w:r>
            <w:r>
              <w:rPr>
                <w:rFonts w:hint="eastAsia" w:ascii="宋体" w:hAnsi="宋体"/>
                <w:szCs w:val="21"/>
              </w:rPr>
              <w:t>掌握0～6岁儿童、孕产妇、老年人、慢性病等人群的健康管理；</w:t>
            </w:r>
          </w:p>
          <w:p>
            <w:pPr>
              <w:rPr>
                <w:rFonts w:ascii="宋体" w:hAnsi="宋体"/>
                <w:szCs w:val="21"/>
              </w:rPr>
            </w:pPr>
            <w:r>
              <w:rPr>
                <w:rFonts w:ascii="宋体" w:hAnsi="宋体"/>
                <w:szCs w:val="21"/>
              </w:rPr>
              <w:t>3.</w:t>
            </w:r>
            <w:r>
              <w:rPr>
                <w:rFonts w:hint="eastAsia" w:ascii="宋体" w:hAnsi="宋体"/>
                <w:szCs w:val="21"/>
              </w:rPr>
              <w:t>掌握传染病及突发公共卫生事件的报告和处理；</w:t>
            </w:r>
          </w:p>
          <w:p>
            <w:pPr>
              <w:rPr>
                <w:rFonts w:ascii="宋体" w:hAnsi="宋体"/>
                <w:szCs w:val="21"/>
              </w:rPr>
            </w:pPr>
            <w:r>
              <w:rPr>
                <w:rFonts w:ascii="宋体" w:hAnsi="宋体"/>
                <w:szCs w:val="21"/>
              </w:rPr>
              <w:t>4.</w:t>
            </w:r>
            <w:r>
              <w:rPr>
                <w:rFonts w:hint="eastAsia" w:ascii="宋体" w:hAnsi="宋体"/>
                <w:szCs w:val="21"/>
              </w:rPr>
              <w:t>能进行健康建档和管理；</w:t>
            </w:r>
          </w:p>
          <w:p>
            <w:pPr>
              <w:rPr>
                <w:rFonts w:ascii="宋体" w:hAnsi="宋体"/>
                <w:szCs w:val="21"/>
              </w:rPr>
            </w:pPr>
            <w:r>
              <w:rPr>
                <w:rFonts w:ascii="宋体" w:hAnsi="宋体"/>
                <w:szCs w:val="21"/>
              </w:rPr>
              <w:t>5.</w:t>
            </w:r>
            <w:r>
              <w:rPr>
                <w:rFonts w:hint="eastAsia" w:ascii="宋体" w:hAnsi="宋体"/>
                <w:szCs w:val="21"/>
              </w:rPr>
              <w:t>树立预防为主观念，具有社区健康建档、管理能力，具有卫生监督、计划生育服务能力，具有应对突发公共卫生事件能力。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509" w:hRule="atLeast"/>
          <w:jc w:val="center"/>
        </w:trPr>
        <w:tc>
          <w:tcPr>
            <w:tcW w:w="672" w:type="dxa"/>
            <w:vMerge w:val="continue"/>
            <w:vAlign w:val="center"/>
          </w:tcPr>
          <w:p>
            <w:pPr>
              <w:jc w:val="center"/>
              <w:rPr>
                <w:rFonts w:ascii="宋体" w:hAnsi="宋体"/>
                <w:szCs w:val="21"/>
              </w:rPr>
            </w:pPr>
          </w:p>
        </w:tc>
        <w:tc>
          <w:tcPr>
            <w:tcW w:w="1134" w:type="dxa"/>
            <w:vMerge w:val="continue"/>
            <w:vAlign w:val="center"/>
          </w:tcPr>
          <w:p>
            <w:pPr>
              <w:jc w:val="center"/>
              <w:rPr>
                <w:rFonts w:ascii="宋体" w:hAnsi="宋体"/>
                <w:szCs w:val="21"/>
              </w:rPr>
            </w:pPr>
          </w:p>
        </w:tc>
        <w:tc>
          <w:tcPr>
            <w:tcW w:w="1134" w:type="dxa"/>
            <w:vAlign w:val="center"/>
          </w:tcPr>
          <w:p>
            <w:pPr>
              <w:jc w:val="center"/>
              <w:rPr>
                <w:rFonts w:ascii="宋体" w:hAnsi="宋体"/>
                <w:szCs w:val="21"/>
              </w:rPr>
            </w:pPr>
            <w:r>
              <w:rPr>
                <w:rFonts w:hint="eastAsia" w:ascii="宋体" w:hAnsi="宋体"/>
                <w:szCs w:val="21"/>
              </w:rPr>
              <w:t>教学要求</w:t>
            </w:r>
          </w:p>
        </w:tc>
        <w:tc>
          <w:tcPr>
            <w:tcW w:w="6610" w:type="dxa"/>
            <w:vAlign w:val="center"/>
          </w:tcPr>
          <w:p>
            <w:pPr>
              <w:rPr>
                <w:rFonts w:ascii="宋体" w:hAnsi="宋体"/>
                <w:szCs w:val="21"/>
              </w:rPr>
            </w:pPr>
            <w:r>
              <w:rPr>
                <w:rFonts w:hint="eastAsia" w:ascii="宋体" w:hAnsi="宋体"/>
                <w:szCs w:val="21"/>
              </w:rPr>
              <w:t>通过多媒体、数字化教学、实例教学、启发教学、任务驱动教学、社区居民健康建档实践活动等，培养学生良好的公共卫生服务意识、较强的责任感和爱岗敬业的职业素质，培养学生健康管理、健康教育、突发公共卫生事件处置等能力。</w:t>
            </w:r>
          </w:p>
        </w:tc>
      </w:tr>
    </w:tbl>
    <w:p>
      <w:pPr>
        <w:pStyle w:val="49"/>
        <w:tabs>
          <w:tab w:val="left" w:pos="1302"/>
        </w:tabs>
        <w:spacing w:before="4" w:line="360" w:lineRule="auto"/>
        <w:ind w:left="0" w:right="575" w:firstLine="480" w:firstLineChars="200"/>
        <w:jc w:val="left"/>
        <w:rPr>
          <w:rFonts w:cs="华文仿宋"/>
          <w:sz w:val="24"/>
          <w:lang w:val="en-US" w:bidi="ar-SA"/>
        </w:rPr>
      </w:pPr>
      <w:r>
        <w:rPr>
          <w:rFonts w:hint="eastAsia" w:cs="华文仿宋"/>
          <w:sz w:val="24"/>
          <w:lang w:val="en-US" w:bidi="ar-SA"/>
        </w:rPr>
        <w:t>（3）专业拓展课程</w:t>
      </w:r>
    </w:p>
    <w:p>
      <w:pPr>
        <w:pStyle w:val="142"/>
        <w:tabs>
          <w:tab w:val="left" w:pos="1302"/>
        </w:tabs>
        <w:spacing w:before="4" w:line="360" w:lineRule="auto"/>
        <w:ind w:left="0" w:right="575" w:firstLine="480" w:firstLineChars="200"/>
        <w:jc w:val="left"/>
        <w:rPr>
          <w:rFonts w:cs="华文仿宋"/>
          <w:sz w:val="24"/>
          <w:lang w:val="en-US" w:bidi="ar-SA"/>
        </w:rPr>
      </w:pPr>
      <w:r>
        <w:rPr>
          <w:rFonts w:hint="eastAsia" w:cs="华文仿宋"/>
          <w:sz w:val="24"/>
          <w:lang w:val="en-US" w:bidi="ar-SA"/>
        </w:rPr>
        <w:t>包括全科医学概论、预防医学、传染病学、眼耳鼻喉口腔科学、皮肤性病学、急诊医学等课程。各门课程的主要内容、课程目标、教学要求见表6。</w:t>
      </w:r>
    </w:p>
    <w:p>
      <w:pPr>
        <w:spacing w:line="360" w:lineRule="auto"/>
        <w:jc w:val="center"/>
        <w:rPr>
          <w:rFonts w:ascii="宋体" w:hAnsi="宋体"/>
          <w:b/>
          <w:bCs/>
          <w:sz w:val="24"/>
        </w:rPr>
      </w:pPr>
      <w:r>
        <w:rPr>
          <w:rFonts w:hint="eastAsia" w:ascii="宋体" w:hAnsi="宋体"/>
          <w:b/>
          <w:bCs/>
          <w:sz w:val="24"/>
        </w:rPr>
        <w:t>表6 专业拓展课程及主要内容、课程目标和教学要求</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2"/>
        <w:gridCol w:w="1134"/>
        <w:gridCol w:w="1134"/>
        <w:gridCol w:w="66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jc w:val="center"/>
        </w:trPr>
        <w:tc>
          <w:tcPr>
            <w:tcW w:w="672" w:type="dxa"/>
            <w:shd w:val="clear" w:color="auto" w:fill="92D050"/>
            <w:vAlign w:val="center"/>
          </w:tcPr>
          <w:p>
            <w:pPr>
              <w:jc w:val="center"/>
              <w:rPr>
                <w:rFonts w:ascii="宋体" w:hAnsi="宋体"/>
                <w:b/>
                <w:bCs/>
                <w:szCs w:val="21"/>
              </w:rPr>
            </w:pPr>
            <w:r>
              <w:rPr>
                <w:rFonts w:hint="eastAsia" w:ascii="宋体" w:hAnsi="宋体"/>
                <w:b/>
                <w:bCs/>
                <w:szCs w:val="21"/>
              </w:rPr>
              <w:t>序号</w:t>
            </w:r>
          </w:p>
        </w:tc>
        <w:tc>
          <w:tcPr>
            <w:tcW w:w="1134" w:type="dxa"/>
            <w:shd w:val="clear" w:color="auto" w:fill="92D050"/>
            <w:vAlign w:val="center"/>
          </w:tcPr>
          <w:p>
            <w:pPr>
              <w:jc w:val="center"/>
              <w:rPr>
                <w:rFonts w:ascii="宋体" w:hAnsi="宋体"/>
                <w:b/>
                <w:bCs/>
                <w:szCs w:val="21"/>
              </w:rPr>
            </w:pPr>
            <w:r>
              <w:rPr>
                <w:rFonts w:hint="eastAsia" w:ascii="宋体" w:hAnsi="宋体"/>
                <w:b/>
                <w:bCs/>
                <w:szCs w:val="21"/>
              </w:rPr>
              <w:t>课程名称</w:t>
            </w:r>
          </w:p>
        </w:tc>
        <w:tc>
          <w:tcPr>
            <w:tcW w:w="1134" w:type="dxa"/>
            <w:shd w:val="clear" w:color="auto" w:fill="92D050"/>
            <w:vAlign w:val="center"/>
          </w:tcPr>
          <w:p>
            <w:pPr>
              <w:jc w:val="center"/>
              <w:rPr>
                <w:rFonts w:ascii="宋体" w:hAnsi="宋体"/>
                <w:b/>
                <w:bCs/>
                <w:szCs w:val="21"/>
              </w:rPr>
            </w:pPr>
            <w:r>
              <w:rPr>
                <w:rFonts w:hint="eastAsia" w:ascii="宋体" w:hAnsi="宋体"/>
                <w:b/>
                <w:bCs/>
                <w:szCs w:val="21"/>
              </w:rPr>
              <w:t>项 目</w:t>
            </w:r>
          </w:p>
        </w:tc>
        <w:tc>
          <w:tcPr>
            <w:tcW w:w="6610" w:type="dxa"/>
            <w:shd w:val="clear" w:color="auto" w:fill="92D050"/>
            <w:vAlign w:val="center"/>
          </w:tcPr>
          <w:p>
            <w:pPr>
              <w:jc w:val="center"/>
              <w:rPr>
                <w:rFonts w:ascii="宋体" w:hAnsi="宋体"/>
                <w:b/>
                <w:bCs/>
                <w:szCs w:val="21"/>
              </w:rPr>
            </w:pPr>
            <w:r>
              <w:rPr>
                <w:rFonts w:hint="eastAsia" w:ascii="宋体" w:hAnsi="宋体"/>
                <w:b/>
                <w:bCs/>
                <w:szCs w:val="21"/>
              </w:rPr>
              <w:t>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8" w:hRule="atLeast"/>
          <w:jc w:val="center"/>
        </w:trPr>
        <w:tc>
          <w:tcPr>
            <w:tcW w:w="672" w:type="dxa"/>
            <w:vMerge w:val="restart"/>
            <w:vAlign w:val="center"/>
          </w:tcPr>
          <w:p>
            <w:pPr>
              <w:jc w:val="center"/>
              <w:rPr>
                <w:rFonts w:ascii="宋体" w:hAnsi="宋体"/>
                <w:szCs w:val="21"/>
              </w:rPr>
            </w:pPr>
            <w:r>
              <w:rPr>
                <w:rFonts w:hint="eastAsia" w:ascii="宋体" w:hAnsi="宋体"/>
                <w:szCs w:val="21"/>
              </w:rPr>
              <w:t>1</w:t>
            </w:r>
          </w:p>
        </w:tc>
        <w:tc>
          <w:tcPr>
            <w:tcW w:w="1134" w:type="dxa"/>
            <w:vMerge w:val="restart"/>
            <w:vAlign w:val="center"/>
          </w:tcPr>
          <w:p>
            <w:pPr>
              <w:jc w:val="center"/>
              <w:rPr>
                <w:rFonts w:ascii="宋体" w:hAnsi="宋体"/>
                <w:szCs w:val="21"/>
              </w:rPr>
            </w:pPr>
            <w:r>
              <w:rPr>
                <w:rFonts w:hint="eastAsia" w:ascii="宋体" w:hAnsi="宋体"/>
                <w:szCs w:val="21"/>
              </w:rPr>
              <w:t>全科医学概论</w:t>
            </w:r>
          </w:p>
        </w:tc>
        <w:tc>
          <w:tcPr>
            <w:tcW w:w="1134" w:type="dxa"/>
            <w:vAlign w:val="center"/>
          </w:tcPr>
          <w:p>
            <w:pPr>
              <w:jc w:val="center"/>
              <w:rPr>
                <w:rFonts w:ascii="宋体" w:hAnsi="宋体"/>
                <w:szCs w:val="21"/>
              </w:rPr>
            </w:pPr>
            <w:r>
              <w:rPr>
                <w:rFonts w:hint="eastAsia" w:ascii="宋体" w:hAnsi="宋体"/>
                <w:szCs w:val="21"/>
              </w:rPr>
              <w:t>主要内容</w:t>
            </w:r>
          </w:p>
        </w:tc>
        <w:tc>
          <w:tcPr>
            <w:tcW w:w="6610" w:type="dxa"/>
            <w:vAlign w:val="center"/>
          </w:tcPr>
          <w:p>
            <w:pPr>
              <w:rPr>
                <w:rFonts w:ascii="宋体" w:hAnsi="宋体"/>
                <w:szCs w:val="21"/>
              </w:rPr>
            </w:pPr>
            <w:r>
              <w:rPr>
                <w:rFonts w:hint="eastAsia" w:ascii="宋体" w:hAnsi="宋体"/>
                <w:szCs w:val="21"/>
              </w:rPr>
              <w:t>1</w:t>
            </w:r>
            <w:r>
              <w:rPr>
                <w:rFonts w:ascii="宋体" w:hAnsi="宋体"/>
                <w:szCs w:val="21"/>
              </w:rPr>
              <w:t>.</w:t>
            </w:r>
            <w:r>
              <w:rPr>
                <w:rFonts w:hint="eastAsia" w:ascii="宋体" w:hAnsi="宋体"/>
                <w:szCs w:val="21"/>
              </w:rPr>
              <w:t>全科医学概况；</w:t>
            </w:r>
          </w:p>
          <w:p>
            <w:pPr>
              <w:rPr>
                <w:rFonts w:ascii="宋体" w:hAnsi="宋体"/>
                <w:szCs w:val="21"/>
              </w:rPr>
            </w:pPr>
            <w:r>
              <w:rPr>
                <w:rFonts w:ascii="宋体" w:hAnsi="宋体"/>
                <w:szCs w:val="21"/>
              </w:rPr>
              <w:t>2.</w:t>
            </w:r>
            <w:r>
              <w:rPr>
                <w:rFonts w:hint="eastAsia" w:ascii="宋体" w:hAnsi="宋体"/>
                <w:szCs w:val="21"/>
              </w:rPr>
              <w:t>以人为中心、家庭为单位、社区为基础、预防为先导的健康照顾；3</w:t>
            </w:r>
            <w:r>
              <w:rPr>
                <w:rFonts w:ascii="宋体" w:hAnsi="宋体"/>
                <w:szCs w:val="21"/>
              </w:rPr>
              <w:t>.</w:t>
            </w:r>
            <w:r>
              <w:rPr>
                <w:rFonts w:hint="eastAsia" w:ascii="宋体" w:hAnsi="宋体"/>
                <w:szCs w:val="21"/>
              </w:rPr>
              <w:t>全科医疗临床思维；预防保健服务和管理。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8" w:hRule="atLeast"/>
          <w:jc w:val="center"/>
        </w:trPr>
        <w:tc>
          <w:tcPr>
            <w:tcW w:w="672" w:type="dxa"/>
            <w:vMerge w:val="continue"/>
            <w:vAlign w:val="center"/>
          </w:tcPr>
          <w:p>
            <w:pPr>
              <w:jc w:val="center"/>
              <w:rPr>
                <w:rFonts w:ascii="宋体" w:hAnsi="宋体"/>
                <w:szCs w:val="21"/>
              </w:rPr>
            </w:pPr>
          </w:p>
        </w:tc>
        <w:tc>
          <w:tcPr>
            <w:tcW w:w="1134" w:type="dxa"/>
            <w:vMerge w:val="continue"/>
            <w:vAlign w:val="center"/>
          </w:tcPr>
          <w:p>
            <w:pPr>
              <w:jc w:val="center"/>
              <w:rPr>
                <w:rFonts w:ascii="宋体" w:hAnsi="宋体"/>
                <w:szCs w:val="21"/>
              </w:rPr>
            </w:pPr>
          </w:p>
        </w:tc>
        <w:tc>
          <w:tcPr>
            <w:tcW w:w="1134" w:type="dxa"/>
            <w:vAlign w:val="center"/>
          </w:tcPr>
          <w:p>
            <w:pPr>
              <w:jc w:val="center"/>
              <w:rPr>
                <w:rFonts w:ascii="宋体" w:hAnsi="宋体"/>
                <w:szCs w:val="21"/>
              </w:rPr>
            </w:pPr>
            <w:r>
              <w:rPr>
                <w:rFonts w:hint="eastAsia" w:ascii="宋体" w:hAnsi="宋体"/>
                <w:szCs w:val="21"/>
              </w:rPr>
              <w:t>课程目标</w:t>
            </w:r>
          </w:p>
        </w:tc>
        <w:tc>
          <w:tcPr>
            <w:tcW w:w="6610" w:type="dxa"/>
            <w:vAlign w:val="center"/>
          </w:tcPr>
          <w:p>
            <w:pPr>
              <w:rPr>
                <w:rFonts w:ascii="宋体" w:hAnsi="宋体"/>
                <w:szCs w:val="21"/>
              </w:rPr>
            </w:pPr>
            <w:r>
              <w:rPr>
                <w:rFonts w:ascii="宋体" w:hAnsi="宋体"/>
                <w:szCs w:val="21"/>
              </w:rPr>
              <w:t>1.</w:t>
            </w:r>
            <w:r>
              <w:rPr>
                <w:rFonts w:hint="eastAsia" w:ascii="宋体" w:hAnsi="宋体"/>
                <w:szCs w:val="21"/>
              </w:rPr>
              <w:t>掌握全科医学基本知识和服务模式；</w:t>
            </w:r>
          </w:p>
          <w:p>
            <w:pPr>
              <w:rPr>
                <w:rFonts w:ascii="宋体" w:hAnsi="宋体"/>
                <w:szCs w:val="21"/>
              </w:rPr>
            </w:pPr>
            <w:r>
              <w:rPr>
                <w:rFonts w:ascii="宋体" w:hAnsi="宋体"/>
                <w:szCs w:val="21"/>
              </w:rPr>
              <w:t>2.</w:t>
            </w:r>
            <w:r>
              <w:rPr>
                <w:rFonts w:hint="eastAsia" w:ascii="宋体" w:hAnsi="宋体"/>
                <w:szCs w:val="21"/>
              </w:rPr>
              <w:t>具有以人为中心、家庭为单位、社区为基础，将医疗、预防、康复和健康促进有机结合的健康照顾能力；</w:t>
            </w:r>
          </w:p>
          <w:p>
            <w:pPr>
              <w:rPr>
                <w:rFonts w:ascii="宋体" w:hAnsi="宋体"/>
                <w:szCs w:val="21"/>
              </w:rPr>
            </w:pPr>
            <w:r>
              <w:rPr>
                <w:rFonts w:ascii="宋体" w:hAnsi="宋体"/>
                <w:szCs w:val="21"/>
              </w:rPr>
              <w:t>3.</w:t>
            </w:r>
            <w:r>
              <w:rPr>
                <w:rFonts w:hint="eastAsia" w:ascii="宋体" w:hAnsi="宋体"/>
                <w:szCs w:val="21"/>
              </w:rPr>
              <w:t>具有良好的人际沟通能力、人文关怀精神和服务意识。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3" w:hRule="atLeast"/>
          <w:jc w:val="center"/>
        </w:trPr>
        <w:tc>
          <w:tcPr>
            <w:tcW w:w="672" w:type="dxa"/>
            <w:vMerge w:val="continue"/>
            <w:vAlign w:val="center"/>
          </w:tcPr>
          <w:p>
            <w:pPr>
              <w:jc w:val="center"/>
              <w:rPr>
                <w:rFonts w:ascii="宋体" w:hAnsi="宋体"/>
                <w:szCs w:val="21"/>
              </w:rPr>
            </w:pPr>
          </w:p>
        </w:tc>
        <w:tc>
          <w:tcPr>
            <w:tcW w:w="1134" w:type="dxa"/>
            <w:vMerge w:val="continue"/>
            <w:vAlign w:val="center"/>
          </w:tcPr>
          <w:p>
            <w:pPr>
              <w:jc w:val="center"/>
              <w:rPr>
                <w:rFonts w:ascii="宋体" w:hAnsi="宋体"/>
                <w:szCs w:val="21"/>
              </w:rPr>
            </w:pPr>
          </w:p>
        </w:tc>
        <w:tc>
          <w:tcPr>
            <w:tcW w:w="1134" w:type="dxa"/>
            <w:vAlign w:val="center"/>
          </w:tcPr>
          <w:p>
            <w:pPr>
              <w:jc w:val="center"/>
              <w:rPr>
                <w:rFonts w:ascii="宋体" w:hAnsi="宋体"/>
                <w:szCs w:val="21"/>
              </w:rPr>
            </w:pPr>
            <w:r>
              <w:rPr>
                <w:rFonts w:hint="eastAsia" w:ascii="宋体" w:hAnsi="宋体"/>
                <w:szCs w:val="21"/>
              </w:rPr>
              <w:t>教学要求</w:t>
            </w:r>
          </w:p>
        </w:tc>
        <w:tc>
          <w:tcPr>
            <w:tcW w:w="6610" w:type="dxa"/>
            <w:vAlign w:val="center"/>
          </w:tcPr>
          <w:p>
            <w:pPr>
              <w:rPr>
                <w:rFonts w:ascii="宋体" w:hAnsi="宋体"/>
                <w:szCs w:val="21"/>
              </w:rPr>
            </w:pPr>
            <w:r>
              <w:rPr>
                <w:rFonts w:hint="eastAsia" w:ascii="宋体" w:hAnsi="宋体"/>
                <w:szCs w:val="21"/>
              </w:rPr>
              <w:t>通过多媒体、数字化教学、案例教学、启发教学、任务驱动教学、社区实践活动等，培养学生社区预防保健服务管理和健康照顾能力。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4" w:hRule="atLeast"/>
          <w:jc w:val="center"/>
        </w:trPr>
        <w:tc>
          <w:tcPr>
            <w:tcW w:w="672" w:type="dxa"/>
            <w:vMerge w:val="restart"/>
            <w:vAlign w:val="center"/>
          </w:tcPr>
          <w:p>
            <w:pPr>
              <w:jc w:val="center"/>
              <w:rPr>
                <w:rFonts w:ascii="宋体" w:hAnsi="宋体"/>
                <w:szCs w:val="21"/>
              </w:rPr>
            </w:pPr>
            <w:r>
              <w:rPr>
                <w:rFonts w:hint="eastAsia" w:ascii="宋体" w:hAnsi="宋体"/>
                <w:szCs w:val="21"/>
              </w:rPr>
              <w:t>2</w:t>
            </w:r>
          </w:p>
        </w:tc>
        <w:tc>
          <w:tcPr>
            <w:tcW w:w="1134" w:type="dxa"/>
            <w:vMerge w:val="restart"/>
            <w:vAlign w:val="center"/>
          </w:tcPr>
          <w:p>
            <w:pPr>
              <w:jc w:val="center"/>
              <w:rPr>
                <w:rFonts w:ascii="宋体" w:hAnsi="宋体"/>
                <w:szCs w:val="21"/>
              </w:rPr>
            </w:pPr>
            <w:r>
              <w:rPr>
                <w:rFonts w:hint="eastAsia" w:ascii="宋体" w:hAnsi="宋体"/>
                <w:szCs w:val="21"/>
              </w:rPr>
              <w:t>预防医学</w:t>
            </w:r>
          </w:p>
        </w:tc>
        <w:tc>
          <w:tcPr>
            <w:tcW w:w="1134" w:type="dxa"/>
            <w:vAlign w:val="center"/>
          </w:tcPr>
          <w:p>
            <w:pPr>
              <w:jc w:val="center"/>
              <w:rPr>
                <w:rFonts w:ascii="宋体" w:hAnsi="宋体"/>
                <w:szCs w:val="21"/>
              </w:rPr>
            </w:pPr>
            <w:r>
              <w:rPr>
                <w:rFonts w:hint="eastAsia" w:ascii="宋体" w:hAnsi="宋体"/>
                <w:szCs w:val="21"/>
              </w:rPr>
              <w:t>主要内容</w:t>
            </w:r>
          </w:p>
        </w:tc>
        <w:tc>
          <w:tcPr>
            <w:tcW w:w="6610" w:type="dxa"/>
            <w:vAlign w:val="center"/>
          </w:tcPr>
          <w:p>
            <w:pPr>
              <w:rPr>
                <w:rFonts w:ascii="宋体" w:hAnsi="宋体"/>
                <w:szCs w:val="21"/>
              </w:rPr>
            </w:pPr>
            <w:r>
              <w:rPr>
                <w:rFonts w:hint="eastAsia" w:ascii="宋体" w:hAnsi="宋体"/>
                <w:szCs w:val="21"/>
              </w:rPr>
              <w:t>1</w:t>
            </w:r>
            <w:r>
              <w:rPr>
                <w:rFonts w:ascii="宋体" w:hAnsi="宋体"/>
                <w:szCs w:val="21"/>
              </w:rPr>
              <w:t>.</w:t>
            </w:r>
            <w:r>
              <w:rPr>
                <w:rFonts w:hint="eastAsia" w:ascii="宋体" w:hAnsi="宋体"/>
                <w:szCs w:val="21"/>
              </w:rPr>
              <w:t>预防医学的研究方法及与临床医学的关系；</w:t>
            </w:r>
          </w:p>
          <w:p>
            <w:pPr>
              <w:rPr>
                <w:rFonts w:ascii="宋体" w:hAnsi="宋体"/>
                <w:szCs w:val="21"/>
              </w:rPr>
            </w:pPr>
            <w:r>
              <w:rPr>
                <w:rFonts w:ascii="宋体" w:hAnsi="宋体"/>
                <w:szCs w:val="21"/>
              </w:rPr>
              <w:t>2.</w:t>
            </w:r>
            <w:r>
              <w:rPr>
                <w:rFonts w:hint="eastAsia" w:ascii="宋体" w:hAnsi="宋体"/>
                <w:szCs w:val="21"/>
              </w:rPr>
              <w:t>环境污染对健康的影响，环境污染的防制对策；</w:t>
            </w:r>
          </w:p>
          <w:p>
            <w:pPr>
              <w:rPr>
                <w:rFonts w:ascii="宋体" w:hAnsi="宋体"/>
                <w:szCs w:val="21"/>
              </w:rPr>
            </w:pPr>
            <w:r>
              <w:rPr>
                <w:rFonts w:ascii="宋体" w:hAnsi="宋体"/>
                <w:szCs w:val="21"/>
              </w:rPr>
              <w:t>3.</w:t>
            </w:r>
            <w:r>
              <w:rPr>
                <w:rFonts w:hint="eastAsia" w:ascii="宋体" w:hAnsi="宋体"/>
                <w:szCs w:val="21"/>
              </w:rPr>
              <w:t>生活环境与健康；</w:t>
            </w:r>
          </w:p>
          <w:p>
            <w:pPr>
              <w:rPr>
                <w:rFonts w:ascii="宋体" w:hAnsi="宋体"/>
                <w:szCs w:val="21"/>
              </w:rPr>
            </w:pPr>
            <w:r>
              <w:rPr>
                <w:rFonts w:ascii="宋体" w:hAnsi="宋体"/>
                <w:szCs w:val="21"/>
              </w:rPr>
              <w:t>4.</w:t>
            </w:r>
            <w:r>
              <w:rPr>
                <w:rFonts w:hint="eastAsia" w:ascii="宋体" w:hAnsi="宋体"/>
                <w:szCs w:val="21"/>
              </w:rPr>
              <w:t>生产环境与健康；</w:t>
            </w:r>
          </w:p>
          <w:p>
            <w:pPr>
              <w:rPr>
                <w:rFonts w:ascii="宋体" w:hAnsi="宋体"/>
                <w:szCs w:val="21"/>
              </w:rPr>
            </w:pPr>
            <w:r>
              <w:rPr>
                <w:rFonts w:ascii="宋体" w:hAnsi="宋体"/>
                <w:szCs w:val="21"/>
              </w:rPr>
              <w:t>5.</w:t>
            </w:r>
            <w:r>
              <w:rPr>
                <w:rFonts w:hint="eastAsia" w:ascii="宋体" w:hAnsi="宋体"/>
                <w:szCs w:val="21"/>
              </w:rPr>
              <w:t>营养与健康；</w:t>
            </w:r>
          </w:p>
          <w:p>
            <w:pPr>
              <w:rPr>
                <w:rFonts w:ascii="宋体" w:hAnsi="宋体"/>
                <w:szCs w:val="21"/>
              </w:rPr>
            </w:pPr>
            <w:r>
              <w:rPr>
                <w:rFonts w:ascii="宋体" w:hAnsi="宋体"/>
                <w:szCs w:val="21"/>
              </w:rPr>
              <w:t>6.</w:t>
            </w:r>
            <w:r>
              <w:rPr>
                <w:rFonts w:hint="eastAsia" w:ascii="宋体" w:hAnsi="宋体"/>
                <w:szCs w:val="21"/>
              </w:rPr>
              <w:t>人群健康研究的统计学方法；</w:t>
            </w:r>
          </w:p>
          <w:p>
            <w:pPr>
              <w:rPr>
                <w:rFonts w:ascii="宋体" w:hAnsi="宋体"/>
                <w:szCs w:val="21"/>
              </w:rPr>
            </w:pPr>
            <w:r>
              <w:rPr>
                <w:rFonts w:ascii="宋体" w:hAnsi="宋体"/>
                <w:szCs w:val="21"/>
              </w:rPr>
              <w:t>7.</w:t>
            </w:r>
            <w:r>
              <w:rPr>
                <w:rFonts w:hint="eastAsia" w:ascii="宋体" w:hAnsi="宋体"/>
                <w:szCs w:val="21"/>
              </w:rPr>
              <w:t>人群健康研究的流行病学方法。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6" w:hRule="atLeast"/>
          <w:jc w:val="center"/>
        </w:trPr>
        <w:tc>
          <w:tcPr>
            <w:tcW w:w="672" w:type="dxa"/>
            <w:vMerge w:val="continue"/>
            <w:vAlign w:val="center"/>
          </w:tcPr>
          <w:p>
            <w:pPr>
              <w:jc w:val="center"/>
              <w:rPr>
                <w:rFonts w:ascii="宋体" w:hAnsi="宋体"/>
                <w:szCs w:val="21"/>
              </w:rPr>
            </w:pPr>
          </w:p>
        </w:tc>
        <w:tc>
          <w:tcPr>
            <w:tcW w:w="1134" w:type="dxa"/>
            <w:vMerge w:val="continue"/>
            <w:vAlign w:val="center"/>
          </w:tcPr>
          <w:p>
            <w:pPr>
              <w:jc w:val="center"/>
              <w:rPr>
                <w:rFonts w:ascii="宋体" w:hAnsi="宋体"/>
                <w:szCs w:val="21"/>
              </w:rPr>
            </w:pPr>
          </w:p>
        </w:tc>
        <w:tc>
          <w:tcPr>
            <w:tcW w:w="1134" w:type="dxa"/>
            <w:vAlign w:val="center"/>
          </w:tcPr>
          <w:p>
            <w:pPr>
              <w:jc w:val="center"/>
              <w:rPr>
                <w:rFonts w:ascii="宋体" w:hAnsi="宋体"/>
                <w:szCs w:val="21"/>
              </w:rPr>
            </w:pPr>
            <w:r>
              <w:rPr>
                <w:rFonts w:hint="eastAsia" w:ascii="宋体" w:hAnsi="宋体"/>
                <w:szCs w:val="21"/>
              </w:rPr>
              <w:t>课程目标</w:t>
            </w:r>
          </w:p>
        </w:tc>
        <w:tc>
          <w:tcPr>
            <w:tcW w:w="6610" w:type="dxa"/>
            <w:vAlign w:val="center"/>
          </w:tcPr>
          <w:p>
            <w:pPr>
              <w:rPr>
                <w:rFonts w:ascii="宋体" w:hAnsi="宋体"/>
                <w:szCs w:val="21"/>
              </w:rPr>
            </w:pPr>
            <w:r>
              <w:rPr>
                <w:rFonts w:ascii="宋体" w:hAnsi="宋体"/>
                <w:szCs w:val="21"/>
              </w:rPr>
              <w:t>1.</w:t>
            </w:r>
            <w:r>
              <w:rPr>
                <w:rFonts w:hint="eastAsia" w:ascii="宋体" w:hAnsi="宋体"/>
                <w:szCs w:val="21"/>
              </w:rPr>
              <w:t>掌握影响健康的因素和对健康危险因素的识别、控制的知识；</w:t>
            </w:r>
          </w:p>
          <w:p>
            <w:pPr>
              <w:rPr>
                <w:rFonts w:ascii="宋体" w:hAnsi="宋体"/>
                <w:szCs w:val="21"/>
              </w:rPr>
            </w:pPr>
            <w:r>
              <w:rPr>
                <w:rFonts w:ascii="宋体" w:hAnsi="宋体"/>
                <w:szCs w:val="21"/>
              </w:rPr>
              <w:t>2.</w:t>
            </w:r>
            <w:r>
              <w:rPr>
                <w:rFonts w:hint="eastAsia" w:ascii="宋体" w:hAnsi="宋体"/>
                <w:szCs w:val="21"/>
              </w:rPr>
              <w:t>掌握文献检索、计算机应用及统计分析的方法;</w:t>
            </w:r>
          </w:p>
          <w:p>
            <w:pPr>
              <w:rPr>
                <w:rFonts w:ascii="宋体" w:hAnsi="宋体"/>
                <w:szCs w:val="21"/>
              </w:rPr>
            </w:pPr>
            <w:r>
              <w:rPr>
                <w:rFonts w:ascii="宋体" w:hAnsi="宋体"/>
                <w:szCs w:val="21"/>
              </w:rPr>
              <w:t>3.</w:t>
            </w:r>
            <w:r>
              <w:rPr>
                <w:rFonts w:hint="eastAsia" w:ascii="宋体" w:hAnsi="宋体"/>
                <w:szCs w:val="21"/>
              </w:rPr>
              <w:t>具有对人群劳动、生活、学习、环境和食品进行卫生检测、监督的基本能力和防疫工作的基本能力；</w:t>
            </w:r>
          </w:p>
          <w:p>
            <w:pPr>
              <w:rPr>
                <w:rFonts w:ascii="宋体" w:hAnsi="宋体"/>
                <w:szCs w:val="21"/>
              </w:rPr>
            </w:pPr>
            <w:r>
              <w:rPr>
                <w:rFonts w:ascii="宋体" w:hAnsi="宋体"/>
                <w:szCs w:val="21"/>
              </w:rPr>
              <w:t>4.</w:t>
            </w:r>
            <w:r>
              <w:rPr>
                <w:rFonts w:hint="eastAsia" w:ascii="宋体" w:hAnsi="宋体"/>
                <w:szCs w:val="21"/>
              </w:rPr>
              <w:t>具有分析影响人群健康的各种因素和疾病流行规律，制定预防疾病和增进人群健康措施与计划的能力;</w:t>
            </w:r>
          </w:p>
          <w:p>
            <w:pPr>
              <w:rPr>
                <w:rFonts w:ascii="宋体" w:hAnsi="宋体"/>
                <w:szCs w:val="21"/>
              </w:rPr>
            </w:pPr>
            <w:r>
              <w:rPr>
                <w:rFonts w:ascii="宋体" w:hAnsi="宋体"/>
                <w:szCs w:val="21"/>
              </w:rPr>
              <w:t>5.</w:t>
            </w:r>
            <w:r>
              <w:rPr>
                <w:rFonts w:hint="eastAsia" w:ascii="宋体" w:hAnsi="宋体"/>
                <w:szCs w:val="21"/>
              </w:rPr>
              <w:t>树立主动健康、未病先防的健康理念。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6" w:hRule="atLeast"/>
          <w:jc w:val="center"/>
        </w:trPr>
        <w:tc>
          <w:tcPr>
            <w:tcW w:w="672" w:type="dxa"/>
            <w:vMerge w:val="continue"/>
            <w:vAlign w:val="center"/>
          </w:tcPr>
          <w:p>
            <w:pPr>
              <w:jc w:val="center"/>
              <w:rPr>
                <w:rFonts w:ascii="宋体" w:hAnsi="宋体"/>
                <w:szCs w:val="21"/>
              </w:rPr>
            </w:pPr>
          </w:p>
        </w:tc>
        <w:tc>
          <w:tcPr>
            <w:tcW w:w="1134" w:type="dxa"/>
            <w:vMerge w:val="continue"/>
            <w:vAlign w:val="center"/>
          </w:tcPr>
          <w:p>
            <w:pPr>
              <w:jc w:val="center"/>
              <w:rPr>
                <w:rFonts w:ascii="宋体" w:hAnsi="宋体"/>
                <w:szCs w:val="21"/>
              </w:rPr>
            </w:pPr>
          </w:p>
        </w:tc>
        <w:tc>
          <w:tcPr>
            <w:tcW w:w="1134" w:type="dxa"/>
            <w:vAlign w:val="center"/>
          </w:tcPr>
          <w:p>
            <w:pPr>
              <w:jc w:val="center"/>
              <w:rPr>
                <w:rFonts w:ascii="宋体" w:hAnsi="宋体"/>
                <w:szCs w:val="21"/>
              </w:rPr>
            </w:pPr>
            <w:r>
              <w:rPr>
                <w:rFonts w:hint="eastAsia" w:ascii="宋体" w:hAnsi="宋体"/>
                <w:szCs w:val="21"/>
              </w:rPr>
              <w:t>教学要求</w:t>
            </w:r>
          </w:p>
        </w:tc>
        <w:tc>
          <w:tcPr>
            <w:tcW w:w="6610" w:type="dxa"/>
            <w:vAlign w:val="center"/>
          </w:tcPr>
          <w:p>
            <w:pPr>
              <w:rPr>
                <w:rFonts w:ascii="宋体" w:hAnsi="宋体"/>
                <w:szCs w:val="21"/>
              </w:rPr>
            </w:pPr>
            <w:r>
              <w:rPr>
                <w:rFonts w:hint="eastAsia" w:ascii="宋体" w:hAnsi="宋体"/>
                <w:szCs w:val="21"/>
              </w:rPr>
              <w:t>通过多媒体、数字化教学、案例教学、启发教学、任务驱动教学、探究教学等，培养学生运用预防医学思维方法和医用统计学手段，开展社区公共卫生、疾病防治和人群保健工作的能力。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8" w:hRule="atLeast"/>
          <w:jc w:val="center"/>
        </w:trPr>
        <w:tc>
          <w:tcPr>
            <w:tcW w:w="672" w:type="dxa"/>
            <w:vMerge w:val="restart"/>
            <w:vAlign w:val="center"/>
          </w:tcPr>
          <w:p>
            <w:pPr>
              <w:jc w:val="center"/>
              <w:rPr>
                <w:rFonts w:ascii="宋体" w:hAnsi="宋体"/>
                <w:szCs w:val="21"/>
              </w:rPr>
            </w:pPr>
            <w:r>
              <w:rPr>
                <w:rFonts w:hint="eastAsia" w:ascii="宋体" w:hAnsi="宋体"/>
                <w:szCs w:val="21"/>
              </w:rPr>
              <w:t>3</w:t>
            </w:r>
          </w:p>
        </w:tc>
        <w:tc>
          <w:tcPr>
            <w:tcW w:w="1134" w:type="dxa"/>
            <w:vMerge w:val="restart"/>
            <w:vAlign w:val="center"/>
          </w:tcPr>
          <w:p>
            <w:pPr>
              <w:jc w:val="center"/>
              <w:rPr>
                <w:rFonts w:ascii="宋体" w:hAnsi="宋体"/>
                <w:szCs w:val="21"/>
              </w:rPr>
            </w:pPr>
            <w:r>
              <w:rPr>
                <w:rFonts w:hint="eastAsia" w:ascii="宋体" w:hAnsi="宋体"/>
                <w:szCs w:val="21"/>
              </w:rPr>
              <w:t>传染病学</w:t>
            </w:r>
          </w:p>
        </w:tc>
        <w:tc>
          <w:tcPr>
            <w:tcW w:w="1134" w:type="dxa"/>
            <w:vAlign w:val="center"/>
          </w:tcPr>
          <w:p>
            <w:pPr>
              <w:jc w:val="center"/>
              <w:rPr>
                <w:rFonts w:ascii="宋体" w:hAnsi="宋体"/>
                <w:szCs w:val="21"/>
              </w:rPr>
            </w:pPr>
            <w:r>
              <w:rPr>
                <w:rFonts w:hint="eastAsia" w:ascii="宋体" w:hAnsi="宋体"/>
                <w:szCs w:val="21"/>
              </w:rPr>
              <w:t>主要内容</w:t>
            </w:r>
          </w:p>
        </w:tc>
        <w:tc>
          <w:tcPr>
            <w:tcW w:w="6610" w:type="dxa"/>
            <w:vAlign w:val="center"/>
          </w:tcPr>
          <w:p>
            <w:pPr>
              <w:rPr>
                <w:rFonts w:ascii="宋体" w:hAnsi="宋体"/>
                <w:szCs w:val="21"/>
              </w:rPr>
            </w:pPr>
            <w:r>
              <w:rPr>
                <w:rFonts w:hint="eastAsia" w:ascii="宋体" w:hAnsi="宋体"/>
                <w:szCs w:val="21"/>
              </w:rPr>
              <w:t>1</w:t>
            </w:r>
            <w:r>
              <w:rPr>
                <w:rFonts w:ascii="宋体" w:hAnsi="宋体"/>
                <w:szCs w:val="21"/>
              </w:rPr>
              <w:t>.</w:t>
            </w:r>
            <w:r>
              <w:rPr>
                <w:rFonts w:hint="eastAsia" w:ascii="宋体" w:hAnsi="宋体"/>
                <w:szCs w:val="21"/>
              </w:rPr>
              <w:t>传染病病因、临床特点、诊治、预防；</w:t>
            </w:r>
          </w:p>
          <w:p>
            <w:pPr>
              <w:rPr>
                <w:rFonts w:ascii="宋体" w:hAnsi="宋体"/>
                <w:szCs w:val="21"/>
              </w:rPr>
            </w:pPr>
            <w:r>
              <w:rPr>
                <w:rFonts w:ascii="宋体" w:hAnsi="宋体"/>
                <w:szCs w:val="21"/>
              </w:rPr>
              <w:t>2.</w:t>
            </w:r>
            <w:r>
              <w:rPr>
                <w:rFonts w:hint="eastAsia" w:ascii="宋体" w:hAnsi="宋体"/>
                <w:szCs w:val="21"/>
              </w:rPr>
              <w:t>病毒、细菌、螺旋体、原虫、蠕虫等感染性疾病的临床特点、诊治、预防。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5" w:hRule="atLeast"/>
          <w:jc w:val="center"/>
        </w:trPr>
        <w:tc>
          <w:tcPr>
            <w:tcW w:w="672" w:type="dxa"/>
            <w:vMerge w:val="continue"/>
            <w:vAlign w:val="center"/>
          </w:tcPr>
          <w:p>
            <w:pPr>
              <w:jc w:val="center"/>
              <w:rPr>
                <w:rFonts w:ascii="宋体" w:hAnsi="宋体"/>
                <w:szCs w:val="21"/>
              </w:rPr>
            </w:pPr>
          </w:p>
        </w:tc>
        <w:tc>
          <w:tcPr>
            <w:tcW w:w="1134" w:type="dxa"/>
            <w:vMerge w:val="continue"/>
            <w:vAlign w:val="center"/>
          </w:tcPr>
          <w:p>
            <w:pPr>
              <w:jc w:val="center"/>
              <w:rPr>
                <w:rFonts w:ascii="宋体" w:hAnsi="宋体"/>
                <w:szCs w:val="21"/>
              </w:rPr>
            </w:pPr>
          </w:p>
        </w:tc>
        <w:tc>
          <w:tcPr>
            <w:tcW w:w="1134" w:type="dxa"/>
            <w:vAlign w:val="center"/>
          </w:tcPr>
          <w:p>
            <w:pPr>
              <w:jc w:val="center"/>
              <w:rPr>
                <w:rFonts w:ascii="宋体" w:hAnsi="宋体"/>
                <w:szCs w:val="21"/>
              </w:rPr>
            </w:pPr>
            <w:r>
              <w:rPr>
                <w:rFonts w:hint="eastAsia" w:ascii="宋体" w:hAnsi="宋体"/>
                <w:szCs w:val="21"/>
              </w:rPr>
              <w:t>课程目标</w:t>
            </w:r>
          </w:p>
        </w:tc>
        <w:tc>
          <w:tcPr>
            <w:tcW w:w="6610" w:type="dxa"/>
            <w:vAlign w:val="center"/>
          </w:tcPr>
          <w:p>
            <w:pPr>
              <w:rPr>
                <w:rFonts w:ascii="宋体" w:hAnsi="宋体"/>
                <w:szCs w:val="21"/>
              </w:rPr>
            </w:pPr>
            <w:r>
              <w:rPr>
                <w:rFonts w:ascii="宋体" w:hAnsi="宋体"/>
                <w:szCs w:val="21"/>
              </w:rPr>
              <w:t>1.</w:t>
            </w:r>
            <w:r>
              <w:rPr>
                <w:rFonts w:hint="eastAsia" w:ascii="宋体" w:hAnsi="宋体"/>
                <w:szCs w:val="21"/>
              </w:rPr>
              <w:t>掌握常见传染病的病因、临床表现、诊断和治疗；</w:t>
            </w:r>
          </w:p>
          <w:p>
            <w:pPr>
              <w:rPr>
                <w:rFonts w:ascii="宋体" w:hAnsi="宋体"/>
                <w:szCs w:val="21"/>
              </w:rPr>
            </w:pPr>
            <w:r>
              <w:rPr>
                <w:rFonts w:ascii="宋体" w:hAnsi="宋体"/>
                <w:szCs w:val="21"/>
              </w:rPr>
              <w:t>2.</w:t>
            </w:r>
            <w:r>
              <w:rPr>
                <w:rFonts w:hint="eastAsia" w:ascii="宋体" w:hAnsi="宋体"/>
                <w:szCs w:val="21"/>
              </w:rPr>
              <w:t>能对传染病患者及其家属针对性进行传染病消毒、隔离的健康教育；</w:t>
            </w:r>
          </w:p>
          <w:p>
            <w:pPr>
              <w:rPr>
                <w:rFonts w:ascii="宋体" w:hAnsi="宋体"/>
                <w:szCs w:val="21"/>
              </w:rPr>
            </w:pPr>
            <w:r>
              <w:rPr>
                <w:rFonts w:ascii="宋体" w:hAnsi="宋体"/>
                <w:szCs w:val="21"/>
              </w:rPr>
              <w:t>3.</w:t>
            </w:r>
            <w:r>
              <w:rPr>
                <w:rFonts w:hint="eastAsia" w:ascii="宋体" w:hAnsi="宋体"/>
                <w:szCs w:val="21"/>
              </w:rPr>
              <w:t>树立预防为主观念，具有甘于奉献、大爱无疆的医者精神。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6" w:hRule="atLeast"/>
          <w:jc w:val="center"/>
        </w:trPr>
        <w:tc>
          <w:tcPr>
            <w:tcW w:w="672" w:type="dxa"/>
            <w:vMerge w:val="continue"/>
            <w:vAlign w:val="center"/>
          </w:tcPr>
          <w:p>
            <w:pPr>
              <w:jc w:val="center"/>
              <w:rPr>
                <w:rFonts w:ascii="宋体" w:hAnsi="宋体"/>
                <w:szCs w:val="21"/>
              </w:rPr>
            </w:pPr>
          </w:p>
        </w:tc>
        <w:tc>
          <w:tcPr>
            <w:tcW w:w="1134" w:type="dxa"/>
            <w:vMerge w:val="continue"/>
            <w:vAlign w:val="center"/>
          </w:tcPr>
          <w:p>
            <w:pPr>
              <w:jc w:val="center"/>
              <w:rPr>
                <w:rFonts w:ascii="宋体" w:hAnsi="宋体"/>
                <w:szCs w:val="21"/>
              </w:rPr>
            </w:pPr>
          </w:p>
        </w:tc>
        <w:tc>
          <w:tcPr>
            <w:tcW w:w="1134" w:type="dxa"/>
            <w:vAlign w:val="center"/>
          </w:tcPr>
          <w:p>
            <w:pPr>
              <w:jc w:val="center"/>
              <w:rPr>
                <w:rFonts w:ascii="宋体" w:hAnsi="宋体"/>
                <w:szCs w:val="21"/>
              </w:rPr>
            </w:pPr>
            <w:r>
              <w:rPr>
                <w:rFonts w:hint="eastAsia" w:ascii="宋体" w:hAnsi="宋体"/>
                <w:szCs w:val="21"/>
              </w:rPr>
              <w:t>教学要求</w:t>
            </w:r>
          </w:p>
        </w:tc>
        <w:tc>
          <w:tcPr>
            <w:tcW w:w="6610" w:type="dxa"/>
            <w:vAlign w:val="center"/>
          </w:tcPr>
          <w:p>
            <w:pPr>
              <w:rPr>
                <w:rFonts w:ascii="宋体" w:hAnsi="宋体"/>
                <w:szCs w:val="21"/>
              </w:rPr>
            </w:pPr>
            <w:r>
              <w:rPr>
                <w:rFonts w:hint="eastAsia" w:ascii="宋体" w:hAnsi="宋体"/>
                <w:szCs w:val="21"/>
              </w:rPr>
              <w:t>通过多媒体、数字化教学、案例教学、启发教学、探究教学、任务驱动教学、临床见习实习等，培养学生消毒、隔离、防治传染病的能力和甘于奉献、大爱无疆的医者精神。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672" w:type="dxa"/>
            <w:vMerge w:val="restart"/>
            <w:vAlign w:val="center"/>
          </w:tcPr>
          <w:p>
            <w:pPr>
              <w:jc w:val="center"/>
              <w:rPr>
                <w:rFonts w:ascii="宋体" w:hAnsi="宋体"/>
                <w:szCs w:val="21"/>
              </w:rPr>
            </w:pPr>
            <w:r>
              <w:rPr>
                <w:rFonts w:hint="eastAsia" w:ascii="宋体" w:hAnsi="宋体"/>
                <w:szCs w:val="21"/>
              </w:rPr>
              <w:t>4</w:t>
            </w:r>
          </w:p>
        </w:tc>
        <w:tc>
          <w:tcPr>
            <w:tcW w:w="1134" w:type="dxa"/>
            <w:vMerge w:val="restart"/>
            <w:vAlign w:val="center"/>
          </w:tcPr>
          <w:p>
            <w:pPr>
              <w:jc w:val="center"/>
              <w:rPr>
                <w:rFonts w:ascii="宋体" w:hAnsi="宋体"/>
                <w:szCs w:val="21"/>
              </w:rPr>
            </w:pPr>
            <w:r>
              <w:rPr>
                <w:rFonts w:hint="eastAsia" w:ascii="宋体" w:hAnsi="宋体"/>
                <w:szCs w:val="21"/>
              </w:rPr>
              <w:t>眼耳鼻喉口腔科学</w:t>
            </w:r>
          </w:p>
        </w:tc>
        <w:tc>
          <w:tcPr>
            <w:tcW w:w="1134" w:type="dxa"/>
            <w:vAlign w:val="center"/>
          </w:tcPr>
          <w:p>
            <w:pPr>
              <w:jc w:val="center"/>
              <w:rPr>
                <w:rFonts w:ascii="宋体" w:hAnsi="宋体"/>
                <w:szCs w:val="21"/>
              </w:rPr>
            </w:pPr>
            <w:r>
              <w:rPr>
                <w:rFonts w:hint="eastAsia" w:ascii="宋体" w:hAnsi="宋体"/>
                <w:szCs w:val="21"/>
              </w:rPr>
              <w:t>主要内容</w:t>
            </w:r>
          </w:p>
        </w:tc>
        <w:tc>
          <w:tcPr>
            <w:tcW w:w="6610" w:type="dxa"/>
            <w:vAlign w:val="center"/>
          </w:tcPr>
          <w:p>
            <w:pPr>
              <w:rPr>
                <w:rFonts w:ascii="宋体" w:hAnsi="宋体"/>
                <w:szCs w:val="21"/>
              </w:rPr>
            </w:pPr>
            <w:r>
              <w:rPr>
                <w:rFonts w:hint="eastAsia" w:ascii="宋体" w:hAnsi="宋体"/>
                <w:szCs w:val="21"/>
              </w:rPr>
              <w:t>1</w:t>
            </w:r>
            <w:r>
              <w:rPr>
                <w:rFonts w:ascii="宋体" w:hAnsi="宋体"/>
                <w:szCs w:val="21"/>
              </w:rPr>
              <w:t>.</w:t>
            </w:r>
            <w:r>
              <w:rPr>
                <w:rFonts w:hint="eastAsia" w:ascii="宋体" w:hAnsi="宋体"/>
                <w:szCs w:val="21"/>
              </w:rPr>
              <w:t>眼耳鼻喉口腔的解剖生理、常用检查方法；</w:t>
            </w:r>
          </w:p>
          <w:p>
            <w:pPr>
              <w:rPr>
                <w:rFonts w:ascii="宋体" w:hAnsi="宋体"/>
                <w:szCs w:val="21"/>
              </w:rPr>
            </w:pPr>
            <w:r>
              <w:rPr>
                <w:rFonts w:ascii="宋体" w:hAnsi="宋体"/>
                <w:szCs w:val="21"/>
              </w:rPr>
              <w:t>2.</w:t>
            </w:r>
            <w:r>
              <w:rPr>
                <w:rFonts w:hint="eastAsia" w:ascii="宋体" w:hAnsi="宋体"/>
                <w:szCs w:val="21"/>
              </w:rPr>
              <w:t xml:space="preserve">眼耳鼻喉口腔常见病的临床表现、诊治。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6" w:hRule="atLeast"/>
          <w:jc w:val="center"/>
        </w:trPr>
        <w:tc>
          <w:tcPr>
            <w:tcW w:w="672" w:type="dxa"/>
            <w:vMerge w:val="continue"/>
            <w:vAlign w:val="center"/>
          </w:tcPr>
          <w:p>
            <w:pPr>
              <w:jc w:val="center"/>
              <w:rPr>
                <w:rFonts w:ascii="宋体" w:hAnsi="宋体"/>
                <w:szCs w:val="21"/>
              </w:rPr>
            </w:pPr>
          </w:p>
        </w:tc>
        <w:tc>
          <w:tcPr>
            <w:tcW w:w="1134" w:type="dxa"/>
            <w:vMerge w:val="continue"/>
            <w:vAlign w:val="center"/>
          </w:tcPr>
          <w:p>
            <w:pPr>
              <w:jc w:val="center"/>
              <w:rPr>
                <w:rFonts w:ascii="宋体" w:hAnsi="宋体"/>
                <w:szCs w:val="21"/>
              </w:rPr>
            </w:pPr>
          </w:p>
        </w:tc>
        <w:tc>
          <w:tcPr>
            <w:tcW w:w="1134" w:type="dxa"/>
            <w:vAlign w:val="center"/>
          </w:tcPr>
          <w:p>
            <w:pPr>
              <w:jc w:val="center"/>
              <w:rPr>
                <w:rFonts w:ascii="宋体" w:hAnsi="宋体"/>
                <w:szCs w:val="21"/>
              </w:rPr>
            </w:pPr>
            <w:r>
              <w:rPr>
                <w:rFonts w:hint="eastAsia" w:ascii="宋体" w:hAnsi="宋体"/>
                <w:szCs w:val="21"/>
              </w:rPr>
              <w:t>课程目标</w:t>
            </w:r>
          </w:p>
        </w:tc>
        <w:tc>
          <w:tcPr>
            <w:tcW w:w="6610" w:type="dxa"/>
            <w:vAlign w:val="center"/>
          </w:tcPr>
          <w:p>
            <w:pPr>
              <w:rPr>
                <w:rFonts w:ascii="宋体" w:hAnsi="宋体"/>
                <w:szCs w:val="21"/>
              </w:rPr>
            </w:pPr>
            <w:r>
              <w:rPr>
                <w:rFonts w:ascii="宋体" w:hAnsi="宋体"/>
                <w:szCs w:val="21"/>
              </w:rPr>
              <w:t>1.</w:t>
            </w:r>
            <w:r>
              <w:rPr>
                <w:rFonts w:hint="eastAsia" w:ascii="宋体" w:hAnsi="宋体"/>
                <w:szCs w:val="21"/>
              </w:rPr>
              <w:t>掌握眼耳鼻喉口腔科常见病病因、临床表现、诊治；</w:t>
            </w:r>
          </w:p>
          <w:p>
            <w:pPr>
              <w:rPr>
                <w:rFonts w:ascii="宋体" w:hAnsi="宋体"/>
                <w:szCs w:val="21"/>
              </w:rPr>
            </w:pPr>
            <w:r>
              <w:rPr>
                <w:rFonts w:ascii="宋体" w:hAnsi="宋体"/>
                <w:szCs w:val="21"/>
              </w:rPr>
              <w:t>2.</w:t>
            </w:r>
            <w:r>
              <w:rPr>
                <w:rFonts w:hint="eastAsia" w:ascii="宋体" w:hAnsi="宋体"/>
                <w:szCs w:val="21"/>
              </w:rPr>
              <w:t>学会眼耳鼻喉口腔科诊治操作技术；</w:t>
            </w:r>
          </w:p>
          <w:p>
            <w:pPr>
              <w:rPr>
                <w:rFonts w:ascii="宋体" w:hAnsi="宋体"/>
                <w:szCs w:val="21"/>
              </w:rPr>
            </w:pPr>
            <w:r>
              <w:rPr>
                <w:rFonts w:ascii="宋体" w:hAnsi="宋体"/>
                <w:szCs w:val="21"/>
              </w:rPr>
              <w:t>3.</w:t>
            </w:r>
            <w:r>
              <w:rPr>
                <w:rFonts w:hint="eastAsia" w:ascii="宋体" w:hAnsi="宋体"/>
                <w:szCs w:val="21"/>
              </w:rPr>
              <w:t>具有良好的人际沟通能力和人文关怀精神。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jc w:val="center"/>
        </w:trPr>
        <w:tc>
          <w:tcPr>
            <w:tcW w:w="672" w:type="dxa"/>
            <w:vMerge w:val="continue"/>
            <w:vAlign w:val="center"/>
          </w:tcPr>
          <w:p>
            <w:pPr>
              <w:jc w:val="center"/>
              <w:rPr>
                <w:rFonts w:ascii="宋体" w:hAnsi="宋体"/>
                <w:szCs w:val="21"/>
              </w:rPr>
            </w:pPr>
          </w:p>
        </w:tc>
        <w:tc>
          <w:tcPr>
            <w:tcW w:w="1134" w:type="dxa"/>
            <w:vMerge w:val="continue"/>
            <w:vAlign w:val="center"/>
          </w:tcPr>
          <w:p>
            <w:pPr>
              <w:jc w:val="center"/>
              <w:rPr>
                <w:rFonts w:ascii="宋体" w:hAnsi="宋体"/>
                <w:szCs w:val="21"/>
              </w:rPr>
            </w:pPr>
          </w:p>
        </w:tc>
        <w:tc>
          <w:tcPr>
            <w:tcW w:w="1134" w:type="dxa"/>
            <w:vAlign w:val="center"/>
          </w:tcPr>
          <w:p>
            <w:pPr>
              <w:jc w:val="center"/>
              <w:rPr>
                <w:rFonts w:ascii="宋体" w:hAnsi="宋体"/>
                <w:szCs w:val="21"/>
              </w:rPr>
            </w:pPr>
            <w:r>
              <w:rPr>
                <w:rFonts w:hint="eastAsia" w:ascii="宋体" w:hAnsi="宋体"/>
                <w:szCs w:val="21"/>
              </w:rPr>
              <w:t>教学要求</w:t>
            </w:r>
          </w:p>
        </w:tc>
        <w:tc>
          <w:tcPr>
            <w:tcW w:w="6610" w:type="dxa"/>
            <w:vAlign w:val="center"/>
          </w:tcPr>
          <w:p>
            <w:pPr>
              <w:rPr>
                <w:rFonts w:ascii="宋体" w:hAnsi="宋体"/>
                <w:szCs w:val="21"/>
              </w:rPr>
            </w:pPr>
            <w:r>
              <w:rPr>
                <w:rFonts w:hint="eastAsia" w:ascii="宋体" w:hAnsi="宋体"/>
                <w:szCs w:val="21"/>
              </w:rPr>
              <w:t>通过多媒体、数字化教学、案例教学、启发教学、操作技能实训等，培养学生诊治疾病能力和眼耳鼻喉口腔保健指导能力。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3" w:hRule="atLeast"/>
          <w:jc w:val="center"/>
        </w:trPr>
        <w:tc>
          <w:tcPr>
            <w:tcW w:w="672" w:type="dxa"/>
            <w:vMerge w:val="restart"/>
            <w:vAlign w:val="center"/>
          </w:tcPr>
          <w:p>
            <w:pPr>
              <w:jc w:val="center"/>
              <w:rPr>
                <w:rFonts w:ascii="宋体" w:hAnsi="宋体"/>
                <w:szCs w:val="21"/>
              </w:rPr>
            </w:pPr>
            <w:r>
              <w:rPr>
                <w:rFonts w:hint="eastAsia" w:ascii="宋体" w:hAnsi="宋体"/>
                <w:szCs w:val="21"/>
              </w:rPr>
              <w:t>5</w:t>
            </w:r>
          </w:p>
        </w:tc>
        <w:tc>
          <w:tcPr>
            <w:tcW w:w="1134" w:type="dxa"/>
            <w:vMerge w:val="restart"/>
            <w:vAlign w:val="center"/>
          </w:tcPr>
          <w:p>
            <w:pPr>
              <w:jc w:val="center"/>
              <w:rPr>
                <w:rFonts w:ascii="宋体" w:hAnsi="宋体"/>
                <w:szCs w:val="21"/>
              </w:rPr>
            </w:pPr>
            <w:r>
              <w:rPr>
                <w:rFonts w:hint="eastAsia" w:ascii="宋体" w:hAnsi="宋体"/>
                <w:szCs w:val="21"/>
              </w:rPr>
              <w:t>皮肤性病学</w:t>
            </w:r>
          </w:p>
        </w:tc>
        <w:tc>
          <w:tcPr>
            <w:tcW w:w="1134" w:type="dxa"/>
            <w:vAlign w:val="center"/>
          </w:tcPr>
          <w:p>
            <w:pPr>
              <w:jc w:val="center"/>
              <w:rPr>
                <w:rFonts w:ascii="宋体" w:hAnsi="宋体"/>
                <w:szCs w:val="21"/>
              </w:rPr>
            </w:pPr>
            <w:r>
              <w:rPr>
                <w:rFonts w:hint="eastAsia" w:ascii="宋体" w:hAnsi="宋体"/>
                <w:szCs w:val="21"/>
              </w:rPr>
              <w:t>主要内容</w:t>
            </w:r>
          </w:p>
        </w:tc>
        <w:tc>
          <w:tcPr>
            <w:tcW w:w="6610" w:type="dxa"/>
            <w:vAlign w:val="center"/>
          </w:tcPr>
          <w:p>
            <w:pPr>
              <w:rPr>
                <w:rFonts w:ascii="宋体" w:hAnsi="宋体"/>
                <w:szCs w:val="21"/>
              </w:rPr>
            </w:pPr>
            <w:r>
              <w:rPr>
                <w:rFonts w:hint="eastAsia" w:ascii="宋体" w:hAnsi="宋体"/>
                <w:szCs w:val="21"/>
              </w:rPr>
              <w:t>1</w:t>
            </w:r>
            <w:r>
              <w:rPr>
                <w:rFonts w:ascii="宋体" w:hAnsi="宋体"/>
                <w:szCs w:val="21"/>
              </w:rPr>
              <w:t>.</w:t>
            </w:r>
            <w:r>
              <w:rPr>
                <w:rFonts w:hint="eastAsia" w:ascii="宋体" w:hAnsi="宋体"/>
                <w:szCs w:val="21"/>
              </w:rPr>
              <w:t>皮肤结构与功能；</w:t>
            </w:r>
          </w:p>
          <w:p>
            <w:pPr>
              <w:rPr>
                <w:rFonts w:ascii="宋体" w:hAnsi="宋体"/>
                <w:szCs w:val="21"/>
              </w:rPr>
            </w:pPr>
            <w:r>
              <w:rPr>
                <w:rFonts w:ascii="宋体" w:hAnsi="宋体"/>
                <w:szCs w:val="21"/>
              </w:rPr>
              <w:t>2.</w:t>
            </w:r>
            <w:r>
              <w:rPr>
                <w:rFonts w:hint="eastAsia" w:ascii="宋体" w:hAnsi="宋体"/>
                <w:szCs w:val="21"/>
              </w:rPr>
              <w:t>常见皮肤病、性病的病因、临床表现、诊断和防治。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7" w:hRule="atLeast"/>
          <w:jc w:val="center"/>
        </w:trPr>
        <w:tc>
          <w:tcPr>
            <w:tcW w:w="672" w:type="dxa"/>
            <w:vMerge w:val="continue"/>
            <w:vAlign w:val="center"/>
          </w:tcPr>
          <w:p>
            <w:pPr>
              <w:jc w:val="center"/>
              <w:rPr>
                <w:rFonts w:ascii="宋体" w:hAnsi="宋体"/>
                <w:szCs w:val="21"/>
              </w:rPr>
            </w:pPr>
          </w:p>
        </w:tc>
        <w:tc>
          <w:tcPr>
            <w:tcW w:w="1134" w:type="dxa"/>
            <w:vMerge w:val="continue"/>
            <w:vAlign w:val="center"/>
          </w:tcPr>
          <w:p>
            <w:pPr>
              <w:jc w:val="center"/>
              <w:rPr>
                <w:rFonts w:ascii="宋体" w:hAnsi="宋体"/>
                <w:szCs w:val="21"/>
              </w:rPr>
            </w:pPr>
          </w:p>
        </w:tc>
        <w:tc>
          <w:tcPr>
            <w:tcW w:w="1134" w:type="dxa"/>
            <w:vAlign w:val="center"/>
          </w:tcPr>
          <w:p>
            <w:pPr>
              <w:jc w:val="center"/>
              <w:rPr>
                <w:rFonts w:ascii="宋体" w:hAnsi="宋体"/>
                <w:szCs w:val="21"/>
              </w:rPr>
            </w:pPr>
            <w:r>
              <w:rPr>
                <w:rFonts w:hint="eastAsia" w:ascii="宋体" w:hAnsi="宋体"/>
                <w:szCs w:val="21"/>
              </w:rPr>
              <w:t>课程目标</w:t>
            </w:r>
          </w:p>
        </w:tc>
        <w:tc>
          <w:tcPr>
            <w:tcW w:w="6610" w:type="dxa"/>
            <w:vAlign w:val="center"/>
          </w:tcPr>
          <w:p>
            <w:pPr>
              <w:rPr>
                <w:rFonts w:ascii="宋体" w:hAnsi="宋体"/>
                <w:szCs w:val="21"/>
              </w:rPr>
            </w:pPr>
            <w:r>
              <w:rPr>
                <w:rFonts w:ascii="宋体" w:hAnsi="宋体"/>
                <w:szCs w:val="21"/>
              </w:rPr>
              <w:t>1.</w:t>
            </w:r>
            <w:r>
              <w:rPr>
                <w:rFonts w:hint="eastAsia" w:ascii="宋体" w:hAnsi="宋体"/>
                <w:szCs w:val="21"/>
              </w:rPr>
              <w:t>掌握皮肤结构、功能；</w:t>
            </w:r>
          </w:p>
          <w:p>
            <w:pPr>
              <w:rPr>
                <w:rFonts w:ascii="宋体" w:hAnsi="宋体"/>
                <w:szCs w:val="21"/>
              </w:rPr>
            </w:pPr>
            <w:r>
              <w:rPr>
                <w:rFonts w:ascii="宋体" w:hAnsi="宋体"/>
                <w:szCs w:val="21"/>
              </w:rPr>
              <w:t>2.</w:t>
            </w:r>
            <w:r>
              <w:rPr>
                <w:rFonts w:hint="eastAsia" w:ascii="宋体" w:hAnsi="宋体"/>
                <w:szCs w:val="21"/>
              </w:rPr>
              <w:t>掌握常见皮肤病、性病的临床表现、诊断和防治；</w:t>
            </w:r>
          </w:p>
          <w:p>
            <w:pPr>
              <w:rPr>
                <w:rFonts w:ascii="宋体" w:hAnsi="宋体"/>
                <w:szCs w:val="21"/>
              </w:rPr>
            </w:pPr>
            <w:r>
              <w:rPr>
                <w:rFonts w:ascii="宋体" w:hAnsi="宋体"/>
                <w:szCs w:val="21"/>
              </w:rPr>
              <w:t>3.</w:t>
            </w:r>
            <w:r>
              <w:rPr>
                <w:rFonts w:hint="eastAsia" w:ascii="宋体" w:hAnsi="宋体"/>
                <w:szCs w:val="21"/>
              </w:rPr>
              <w:t>能对皮肤性病患者进行个性化的健康教育；</w:t>
            </w:r>
          </w:p>
          <w:p>
            <w:pPr>
              <w:rPr>
                <w:rFonts w:ascii="宋体" w:hAnsi="宋体"/>
                <w:szCs w:val="21"/>
              </w:rPr>
            </w:pPr>
            <w:r>
              <w:rPr>
                <w:rFonts w:ascii="宋体" w:hAnsi="宋体"/>
                <w:szCs w:val="21"/>
              </w:rPr>
              <w:t>4.</w:t>
            </w:r>
            <w:r>
              <w:rPr>
                <w:rFonts w:hint="eastAsia" w:ascii="宋体" w:hAnsi="宋体"/>
                <w:szCs w:val="21"/>
              </w:rPr>
              <w:t>关爱尊重病人，保护病人隐私。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672" w:type="dxa"/>
            <w:vMerge w:val="continue"/>
            <w:vAlign w:val="center"/>
          </w:tcPr>
          <w:p>
            <w:pPr>
              <w:jc w:val="center"/>
              <w:rPr>
                <w:rFonts w:ascii="宋体" w:hAnsi="宋体"/>
                <w:szCs w:val="21"/>
              </w:rPr>
            </w:pPr>
          </w:p>
        </w:tc>
        <w:tc>
          <w:tcPr>
            <w:tcW w:w="1134" w:type="dxa"/>
            <w:vMerge w:val="continue"/>
            <w:vAlign w:val="center"/>
          </w:tcPr>
          <w:p>
            <w:pPr>
              <w:jc w:val="center"/>
              <w:rPr>
                <w:rFonts w:ascii="宋体" w:hAnsi="宋体"/>
                <w:szCs w:val="21"/>
              </w:rPr>
            </w:pPr>
          </w:p>
        </w:tc>
        <w:tc>
          <w:tcPr>
            <w:tcW w:w="1134" w:type="dxa"/>
            <w:vAlign w:val="center"/>
          </w:tcPr>
          <w:p>
            <w:pPr>
              <w:jc w:val="center"/>
              <w:rPr>
                <w:rFonts w:ascii="宋体" w:hAnsi="宋体"/>
                <w:szCs w:val="21"/>
              </w:rPr>
            </w:pPr>
            <w:r>
              <w:rPr>
                <w:rFonts w:hint="eastAsia" w:ascii="宋体" w:hAnsi="宋体"/>
                <w:szCs w:val="21"/>
              </w:rPr>
              <w:t>教学要求</w:t>
            </w:r>
          </w:p>
        </w:tc>
        <w:tc>
          <w:tcPr>
            <w:tcW w:w="6610" w:type="dxa"/>
            <w:vAlign w:val="center"/>
          </w:tcPr>
          <w:p>
            <w:pPr>
              <w:rPr>
                <w:rFonts w:ascii="宋体" w:hAnsi="宋体"/>
                <w:szCs w:val="21"/>
              </w:rPr>
            </w:pPr>
            <w:r>
              <w:rPr>
                <w:rFonts w:hint="eastAsia" w:ascii="宋体" w:hAnsi="宋体"/>
                <w:szCs w:val="21"/>
              </w:rPr>
              <w:t>通过多媒体、数字化教学、案例教学、任务驱动教学、临床见习等，培养个性化健康教育能力及疾病防治能力。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1" w:hRule="atLeast"/>
          <w:jc w:val="center"/>
        </w:trPr>
        <w:tc>
          <w:tcPr>
            <w:tcW w:w="672" w:type="dxa"/>
            <w:vMerge w:val="restart"/>
            <w:vAlign w:val="center"/>
          </w:tcPr>
          <w:p>
            <w:pPr>
              <w:jc w:val="center"/>
              <w:rPr>
                <w:rFonts w:ascii="宋体" w:hAnsi="宋体"/>
                <w:szCs w:val="21"/>
              </w:rPr>
            </w:pPr>
            <w:r>
              <w:rPr>
                <w:rFonts w:hint="eastAsia" w:ascii="宋体" w:hAnsi="宋体"/>
                <w:szCs w:val="21"/>
              </w:rPr>
              <w:t>6</w:t>
            </w:r>
          </w:p>
        </w:tc>
        <w:tc>
          <w:tcPr>
            <w:tcW w:w="1134" w:type="dxa"/>
            <w:vMerge w:val="restart"/>
            <w:vAlign w:val="center"/>
          </w:tcPr>
          <w:p>
            <w:pPr>
              <w:jc w:val="center"/>
              <w:rPr>
                <w:rFonts w:ascii="宋体" w:hAnsi="宋体"/>
                <w:szCs w:val="21"/>
              </w:rPr>
            </w:pPr>
            <w:r>
              <w:rPr>
                <w:rFonts w:hint="eastAsia" w:ascii="宋体" w:hAnsi="宋体"/>
                <w:szCs w:val="21"/>
              </w:rPr>
              <w:t>急诊医学</w:t>
            </w:r>
          </w:p>
        </w:tc>
        <w:tc>
          <w:tcPr>
            <w:tcW w:w="1134" w:type="dxa"/>
            <w:vAlign w:val="center"/>
          </w:tcPr>
          <w:p>
            <w:pPr>
              <w:jc w:val="center"/>
              <w:rPr>
                <w:rFonts w:ascii="宋体" w:hAnsi="宋体"/>
                <w:szCs w:val="21"/>
              </w:rPr>
            </w:pPr>
            <w:r>
              <w:rPr>
                <w:rFonts w:hint="eastAsia" w:ascii="宋体" w:hAnsi="宋体"/>
                <w:szCs w:val="21"/>
              </w:rPr>
              <w:t>主要内容</w:t>
            </w:r>
          </w:p>
        </w:tc>
        <w:tc>
          <w:tcPr>
            <w:tcW w:w="6610" w:type="dxa"/>
            <w:vAlign w:val="center"/>
          </w:tcPr>
          <w:p>
            <w:pPr>
              <w:rPr>
                <w:rFonts w:ascii="宋体" w:hAnsi="宋体"/>
                <w:szCs w:val="21"/>
              </w:rPr>
            </w:pPr>
            <w:r>
              <w:rPr>
                <w:rFonts w:hint="eastAsia" w:ascii="宋体" w:hAnsi="宋体"/>
                <w:szCs w:val="21"/>
              </w:rPr>
              <w:t>1</w:t>
            </w:r>
            <w:r>
              <w:rPr>
                <w:rFonts w:ascii="宋体" w:hAnsi="宋体"/>
                <w:szCs w:val="21"/>
              </w:rPr>
              <w:t>.</w:t>
            </w:r>
            <w:r>
              <w:rPr>
                <w:rFonts w:hint="eastAsia" w:ascii="宋体" w:hAnsi="宋体"/>
                <w:szCs w:val="21"/>
              </w:rPr>
              <w:t>急诊医学范畴；</w:t>
            </w:r>
          </w:p>
          <w:p>
            <w:pPr>
              <w:rPr>
                <w:rFonts w:ascii="宋体" w:hAnsi="宋体"/>
                <w:szCs w:val="21"/>
              </w:rPr>
            </w:pPr>
            <w:r>
              <w:rPr>
                <w:rFonts w:ascii="宋体" w:hAnsi="宋体"/>
                <w:szCs w:val="21"/>
              </w:rPr>
              <w:t>2.</w:t>
            </w:r>
            <w:r>
              <w:rPr>
                <w:rFonts w:hint="eastAsia" w:ascii="宋体" w:hAnsi="宋体"/>
                <w:szCs w:val="21"/>
              </w:rPr>
              <w:t>急救原则、急救措施、注意事项及急救后转诊；</w:t>
            </w:r>
          </w:p>
          <w:p>
            <w:pPr>
              <w:rPr>
                <w:rFonts w:ascii="宋体" w:hAnsi="宋体"/>
                <w:szCs w:val="21"/>
              </w:rPr>
            </w:pPr>
            <w:r>
              <w:rPr>
                <w:rFonts w:ascii="宋体" w:hAnsi="宋体"/>
                <w:szCs w:val="21"/>
              </w:rPr>
              <w:t>3.</w:t>
            </w:r>
            <w:r>
              <w:rPr>
                <w:rFonts w:hint="eastAsia" w:ascii="宋体" w:hAnsi="宋体"/>
                <w:szCs w:val="21"/>
              </w:rPr>
              <w:t>心搏骤停诊断标准与心肺脑复苏步骤；</w:t>
            </w:r>
          </w:p>
          <w:p>
            <w:pPr>
              <w:rPr>
                <w:rFonts w:ascii="宋体" w:hAnsi="宋体"/>
                <w:szCs w:val="21"/>
              </w:rPr>
            </w:pPr>
            <w:r>
              <w:rPr>
                <w:rFonts w:ascii="宋体" w:hAnsi="宋体"/>
                <w:szCs w:val="21"/>
              </w:rPr>
              <w:t>4.</w:t>
            </w:r>
            <w:r>
              <w:rPr>
                <w:rFonts w:hint="eastAsia" w:ascii="宋体" w:hAnsi="宋体"/>
                <w:szCs w:val="21"/>
              </w:rPr>
              <w:t>急性中毒、休克、心血管急症的临床表现、诊断和急救。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0" w:hRule="atLeast"/>
          <w:jc w:val="center"/>
        </w:trPr>
        <w:tc>
          <w:tcPr>
            <w:tcW w:w="672" w:type="dxa"/>
            <w:vMerge w:val="continue"/>
            <w:vAlign w:val="center"/>
          </w:tcPr>
          <w:p>
            <w:pPr>
              <w:jc w:val="center"/>
              <w:rPr>
                <w:rFonts w:ascii="宋体" w:hAnsi="宋体"/>
                <w:szCs w:val="21"/>
              </w:rPr>
            </w:pPr>
          </w:p>
        </w:tc>
        <w:tc>
          <w:tcPr>
            <w:tcW w:w="1134" w:type="dxa"/>
            <w:vMerge w:val="continue"/>
            <w:vAlign w:val="center"/>
          </w:tcPr>
          <w:p>
            <w:pPr>
              <w:jc w:val="center"/>
              <w:rPr>
                <w:rFonts w:ascii="宋体" w:hAnsi="宋体"/>
                <w:szCs w:val="21"/>
              </w:rPr>
            </w:pPr>
          </w:p>
        </w:tc>
        <w:tc>
          <w:tcPr>
            <w:tcW w:w="1134" w:type="dxa"/>
            <w:vAlign w:val="center"/>
          </w:tcPr>
          <w:p>
            <w:pPr>
              <w:jc w:val="center"/>
              <w:rPr>
                <w:rFonts w:ascii="宋体" w:hAnsi="宋体"/>
                <w:szCs w:val="21"/>
              </w:rPr>
            </w:pPr>
            <w:r>
              <w:rPr>
                <w:rFonts w:hint="eastAsia" w:ascii="宋体" w:hAnsi="宋体"/>
                <w:szCs w:val="21"/>
              </w:rPr>
              <w:t>课程目标</w:t>
            </w:r>
          </w:p>
        </w:tc>
        <w:tc>
          <w:tcPr>
            <w:tcW w:w="6610" w:type="dxa"/>
            <w:vAlign w:val="center"/>
          </w:tcPr>
          <w:p>
            <w:pPr>
              <w:rPr>
                <w:rFonts w:ascii="宋体" w:hAnsi="宋体"/>
                <w:szCs w:val="21"/>
              </w:rPr>
            </w:pPr>
            <w:r>
              <w:rPr>
                <w:rFonts w:ascii="宋体" w:hAnsi="宋体"/>
                <w:szCs w:val="21"/>
              </w:rPr>
              <w:t>1.</w:t>
            </w:r>
            <w:r>
              <w:rPr>
                <w:rFonts w:hint="eastAsia" w:ascii="宋体" w:hAnsi="宋体"/>
                <w:szCs w:val="21"/>
              </w:rPr>
              <w:t>掌握急危重症的诊断标准、现场急救措施、注意事项及转诊原则；</w:t>
            </w:r>
          </w:p>
          <w:p>
            <w:pPr>
              <w:rPr>
                <w:rFonts w:ascii="宋体" w:hAnsi="宋体"/>
                <w:szCs w:val="21"/>
              </w:rPr>
            </w:pPr>
            <w:r>
              <w:rPr>
                <w:rFonts w:ascii="宋体" w:hAnsi="宋体"/>
                <w:szCs w:val="21"/>
              </w:rPr>
              <w:t>2.</w:t>
            </w:r>
            <w:r>
              <w:rPr>
                <w:rFonts w:hint="eastAsia" w:ascii="宋体" w:hAnsi="宋体"/>
                <w:szCs w:val="21"/>
              </w:rPr>
              <w:t>具有对常见急危重症急救的技术能力和正确转诊能力；</w:t>
            </w:r>
          </w:p>
          <w:p>
            <w:pPr>
              <w:rPr>
                <w:rFonts w:ascii="宋体" w:hAnsi="宋体"/>
                <w:szCs w:val="21"/>
              </w:rPr>
            </w:pPr>
            <w:r>
              <w:rPr>
                <w:rFonts w:hint="eastAsia" w:ascii="宋体" w:hAnsi="宋体"/>
                <w:szCs w:val="21"/>
              </w:rPr>
              <w:t>3</w:t>
            </w:r>
            <w:r>
              <w:rPr>
                <w:rFonts w:ascii="宋体" w:hAnsi="宋体"/>
                <w:szCs w:val="21"/>
              </w:rPr>
              <w:t>.</w:t>
            </w:r>
            <w:r>
              <w:rPr>
                <w:rFonts w:hint="eastAsia" w:ascii="宋体" w:hAnsi="宋体"/>
                <w:szCs w:val="21"/>
              </w:rPr>
              <w:t>具有良好的应急心理素质和敏锐的观察能力，争分夺秒，救死扶伤。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jc w:val="center"/>
        </w:trPr>
        <w:tc>
          <w:tcPr>
            <w:tcW w:w="672" w:type="dxa"/>
            <w:vMerge w:val="continue"/>
            <w:vAlign w:val="center"/>
          </w:tcPr>
          <w:p>
            <w:pPr>
              <w:jc w:val="center"/>
              <w:rPr>
                <w:rFonts w:ascii="宋体" w:hAnsi="宋体"/>
                <w:szCs w:val="21"/>
              </w:rPr>
            </w:pPr>
          </w:p>
        </w:tc>
        <w:tc>
          <w:tcPr>
            <w:tcW w:w="1134" w:type="dxa"/>
            <w:vMerge w:val="continue"/>
            <w:vAlign w:val="center"/>
          </w:tcPr>
          <w:p>
            <w:pPr>
              <w:jc w:val="center"/>
              <w:rPr>
                <w:rFonts w:ascii="宋体" w:hAnsi="宋体"/>
                <w:szCs w:val="21"/>
              </w:rPr>
            </w:pPr>
          </w:p>
        </w:tc>
        <w:tc>
          <w:tcPr>
            <w:tcW w:w="1134" w:type="dxa"/>
            <w:vAlign w:val="center"/>
          </w:tcPr>
          <w:p>
            <w:pPr>
              <w:jc w:val="center"/>
              <w:rPr>
                <w:rFonts w:ascii="宋体" w:hAnsi="宋体"/>
                <w:szCs w:val="21"/>
              </w:rPr>
            </w:pPr>
            <w:r>
              <w:rPr>
                <w:rFonts w:hint="eastAsia" w:ascii="宋体" w:hAnsi="宋体"/>
                <w:szCs w:val="21"/>
              </w:rPr>
              <w:t>教学要求</w:t>
            </w:r>
          </w:p>
        </w:tc>
        <w:tc>
          <w:tcPr>
            <w:tcW w:w="6610" w:type="dxa"/>
            <w:vAlign w:val="center"/>
          </w:tcPr>
          <w:p>
            <w:pPr>
              <w:rPr>
                <w:rFonts w:ascii="宋体" w:hAnsi="宋体"/>
                <w:szCs w:val="21"/>
              </w:rPr>
            </w:pPr>
            <w:r>
              <w:rPr>
                <w:rFonts w:hint="eastAsia" w:ascii="宋体" w:hAnsi="宋体"/>
                <w:szCs w:val="21"/>
              </w:rPr>
              <w:t>通过多媒体、数字化教学、案例教学、启发教学、任务驱动教学、模拟病房、角色扮演情景教学、技能操作实训等，培养学生急危重症急救的技术能力和正确转诊的能力，培养应急心理素质。</w:t>
            </w:r>
          </w:p>
        </w:tc>
      </w:tr>
    </w:tbl>
    <w:p>
      <w:pPr>
        <w:pStyle w:val="49"/>
        <w:tabs>
          <w:tab w:val="left" w:pos="1302"/>
        </w:tabs>
        <w:spacing w:before="4" w:line="360" w:lineRule="auto"/>
        <w:ind w:left="0" w:right="575" w:firstLine="480" w:firstLineChars="200"/>
        <w:jc w:val="left"/>
        <w:rPr>
          <w:rFonts w:cs="华文仿宋"/>
          <w:sz w:val="24"/>
          <w:lang w:val="en-US" w:bidi="ar-SA"/>
        </w:rPr>
      </w:pPr>
      <w:r>
        <w:rPr>
          <w:rFonts w:hint="eastAsia" w:cs="华文仿宋"/>
          <w:sz w:val="24"/>
          <w:lang w:val="en-US" w:bidi="ar-SA"/>
        </w:rPr>
        <w:t>（4）专业选修课程</w:t>
      </w:r>
    </w:p>
    <w:p>
      <w:pPr>
        <w:pStyle w:val="143"/>
        <w:tabs>
          <w:tab w:val="left" w:pos="1302"/>
        </w:tabs>
        <w:spacing w:before="4" w:line="360" w:lineRule="auto"/>
        <w:ind w:left="0" w:right="575" w:firstLine="480" w:firstLineChars="200"/>
        <w:jc w:val="left"/>
        <w:rPr>
          <w:rFonts w:cs="华文仿宋"/>
          <w:sz w:val="24"/>
          <w:lang w:val="en-US" w:bidi="ar-SA"/>
        </w:rPr>
      </w:pPr>
      <w:r>
        <w:rPr>
          <w:rFonts w:hint="eastAsia" w:cs="华文仿宋"/>
          <w:sz w:val="24"/>
          <w:lang w:val="en-US" w:bidi="ar-SA"/>
        </w:rPr>
        <w:t>包括医用化学基础、细胞生物学和医学遗传学、医学文献检索、医学影像诊断学、常用护理技术、医学伦理学、康复医学等课程。各门课程的主要内容、课程目标、教学要求见表7。</w:t>
      </w:r>
    </w:p>
    <w:p>
      <w:pPr>
        <w:pStyle w:val="49"/>
        <w:rPr>
          <w:lang w:val="en-US" w:bidi="ar-SA"/>
        </w:rPr>
      </w:pPr>
    </w:p>
    <w:p>
      <w:pPr>
        <w:pStyle w:val="49"/>
        <w:rPr>
          <w:lang w:val="en-US" w:bidi="ar-SA"/>
        </w:rPr>
      </w:pPr>
    </w:p>
    <w:p>
      <w:pPr>
        <w:pStyle w:val="49"/>
        <w:rPr>
          <w:lang w:val="en-US" w:bidi="ar-SA"/>
        </w:rPr>
      </w:pPr>
    </w:p>
    <w:p>
      <w:pPr>
        <w:pStyle w:val="49"/>
        <w:rPr>
          <w:lang w:val="en-US" w:bidi="ar-SA"/>
        </w:rPr>
      </w:pPr>
    </w:p>
    <w:p>
      <w:pPr>
        <w:spacing w:line="360" w:lineRule="auto"/>
        <w:jc w:val="center"/>
        <w:rPr>
          <w:rFonts w:ascii="宋体" w:hAnsi="宋体"/>
          <w:b/>
          <w:bCs/>
          <w:sz w:val="24"/>
        </w:rPr>
      </w:pPr>
      <w:r>
        <w:rPr>
          <w:rFonts w:hint="eastAsia" w:ascii="宋体" w:hAnsi="宋体"/>
          <w:b/>
          <w:bCs/>
          <w:sz w:val="24"/>
        </w:rPr>
        <w:t>表7 专业选修课程及主要内容、课程目标和教学要求</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2"/>
        <w:gridCol w:w="1134"/>
        <w:gridCol w:w="1134"/>
        <w:gridCol w:w="66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jc w:val="center"/>
        </w:trPr>
        <w:tc>
          <w:tcPr>
            <w:tcW w:w="672" w:type="dxa"/>
            <w:shd w:val="clear" w:color="auto" w:fill="92D050"/>
            <w:vAlign w:val="center"/>
          </w:tcPr>
          <w:p>
            <w:pPr>
              <w:jc w:val="center"/>
              <w:rPr>
                <w:rFonts w:ascii="宋体" w:hAnsi="宋体"/>
                <w:b/>
                <w:bCs/>
                <w:szCs w:val="21"/>
              </w:rPr>
            </w:pPr>
            <w:r>
              <w:rPr>
                <w:rFonts w:hint="eastAsia" w:ascii="宋体" w:hAnsi="宋体"/>
                <w:b/>
                <w:bCs/>
                <w:szCs w:val="21"/>
              </w:rPr>
              <w:t>序号</w:t>
            </w:r>
          </w:p>
        </w:tc>
        <w:tc>
          <w:tcPr>
            <w:tcW w:w="1134" w:type="dxa"/>
            <w:shd w:val="clear" w:color="auto" w:fill="92D050"/>
            <w:vAlign w:val="center"/>
          </w:tcPr>
          <w:p>
            <w:pPr>
              <w:jc w:val="center"/>
              <w:rPr>
                <w:rFonts w:ascii="宋体" w:hAnsi="宋体"/>
                <w:b/>
                <w:bCs/>
                <w:szCs w:val="21"/>
              </w:rPr>
            </w:pPr>
            <w:r>
              <w:rPr>
                <w:rFonts w:hint="eastAsia" w:ascii="宋体" w:hAnsi="宋体"/>
                <w:b/>
                <w:bCs/>
                <w:szCs w:val="21"/>
              </w:rPr>
              <w:t>课程名称</w:t>
            </w:r>
          </w:p>
        </w:tc>
        <w:tc>
          <w:tcPr>
            <w:tcW w:w="1134" w:type="dxa"/>
            <w:shd w:val="clear" w:color="auto" w:fill="92D050"/>
            <w:vAlign w:val="center"/>
          </w:tcPr>
          <w:p>
            <w:pPr>
              <w:jc w:val="center"/>
              <w:rPr>
                <w:rFonts w:ascii="宋体" w:hAnsi="宋体"/>
                <w:b/>
                <w:bCs/>
                <w:szCs w:val="21"/>
              </w:rPr>
            </w:pPr>
            <w:r>
              <w:rPr>
                <w:rFonts w:hint="eastAsia" w:ascii="宋体" w:hAnsi="宋体"/>
                <w:b/>
                <w:bCs/>
                <w:szCs w:val="21"/>
              </w:rPr>
              <w:t>项 目</w:t>
            </w:r>
          </w:p>
        </w:tc>
        <w:tc>
          <w:tcPr>
            <w:tcW w:w="6610" w:type="dxa"/>
            <w:shd w:val="clear" w:color="auto" w:fill="92D050"/>
            <w:vAlign w:val="center"/>
          </w:tcPr>
          <w:p>
            <w:pPr>
              <w:jc w:val="center"/>
              <w:rPr>
                <w:rFonts w:ascii="宋体" w:hAnsi="宋体"/>
                <w:b/>
                <w:bCs/>
                <w:szCs w:val="21"/>
              </w:rPr>
            </w:pPr>
            <w:r>
              <w:rPr>
                <w:rFonts w:hint="eastAsia" w:ascii="宋体" w:hAnsi="宋体"/>
                <w:b/>
                <w:bCs/>
                <w:szCs w:val="21"/>
              </w:rPr>
              <w:t>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7" w:hRule="atLeast"/>
          <w:jc w:val="center"/>
        </w:trPr>
        <w:tc>
          <w:tcPr>
            <w:tcW w:w="672" w:type="dxa"/>
            <w:vMerge w:val="restart"/>
            <w:vAlign w:val="center"/>
          </w:tcPr>
          <w:p>
            <w:pPr>
              <w:jc w:val="center"/>
              <w:rPr>
                <w:rFonts w:ascii="宋体" w:hAnsi="宋体"/>
                <w:szCs w:val="21"/>
              </w:rPr>
            </w:pPr>
            <w:r>
              <w:rPr>
                <w:rFonts w:hint="eastAsia" w:ascii="宋体" w:hAnsi="宋体"/>
                <w:szCs w:val="21"/>
              </w:rPr>
              <w:t>1</w:t>
            </w:r>
          </w:p>
        </w:tc>
        <w:tc>
          <w:tcPr>
            <w:tcW w:w="1134" w:type="dxa"/>
            <w:vMerge w:val="restart"/>
            <w:vAlign w:val="center"/>
          </w:tcPr>
          <w:p>
            <w:pPr>
              <w:jc w:val="center"/>
              <w:rPr>
                <w:rFonts w:ascii="宋体" w:hAnsi="宋体"/>
                <w:szCs w:val="21"/>
              </w:rPr>
            </w:pPr>
            <w:r>
              <w:rPr>
                <w:rFonts w:hint="eastAsia" w:ascii="宋体" w:hAnsi="宋体"/>
                <w:szCs w:val="21"/>
              </w:rPr>
              <w:t>医用化学基础</w:t>
            </w:r>
          </w:p>
        </w:tc>
        <w:tc>
          <w:tcPr>
            <w:tcW w:w="1134" w:type="dxa"/>
            <w:vAlign w:val="center"/>
          </w:tcPr>
          <w:p>
            <w:pPr>
              <w:jc w:val="center"/>
              <w:rPr>
                <w:rFonts w:ascii="宋体" w:hAnsi="宋体"/>
                <w:szCs w:val="21"/>
              </w:rPr>
            </w:pPr>
            <w:r>
              <w:rPr>
                <w:rFonts w:hint="eastAsia" w:ascii="宋体" w:hAnsi="宋体"/>
                <w:szCs w:val="21"/>
              </w:rPr>
              <w:t>主要内容</w:t>
            </w:r>
          </w:p>
        </w:tc>
        <w:tc>
          <w:tcPr>
            <w:tcW w:w="6610" w:type="dxa"/>
            <w:vAlign w:val="center"/>
          </w:tcPr>
          <w:p>
            <w:pPr>
              <w:jc w:val="left"/>
              <w:rPr>
                <w:rFonts w:ascii="宋体" w:hAnsi="宋体"/>
                <w:szCs w:val="21"/>
              </w:rPr>
            </w:pPr>
            <w:r>
              <w:rPr>
                <w:rFonts w:hint="eastAsia" w:ascii="宋体" w:hAnsi="宋体"/>
                <w:szCs w:val="21"/>
              </w:rPr>
              <w:t>1.医用化学基础的研究内容及意义；</w:t>
            </w:r>
          </w:p>
          <w:p>
            <w:pPr>
              <w:jc w:val="left"/>
              <w:rPr>
                <w:rFonts w:ascii="宋体" w:hAnsi="宋体"/>
                <w:szCs w:val="21"/>
              </w:rPr>
            </w:pPr>
            <w:r>
              <w:rPr>
                <w:rFonts w:hint="eastAsia" w:ascii="宋体" w:hAnsi="宋体"/>
                <w:szCs w:val="21"/>
              </w:rPr>
              <w:t>2.溶液和配位化合物理论；</w:t>
            </w:r>
          </w:p>
          <w:p>
            <w:pPr>
              <w:jc w:val="left"/>
              <w:rPr>
                <w:rFonts w:ascii="宋体" w:hAnsi="宋体"/>
                <w:szCs w:val="21"/>
              </w:rPr>
            </w:pPr>
            <w:r>
              <w:rPr>
                <w:rFonts w:hint="eastAsia" w:ascii="宋体" w:hAnsi="宋体"/>
                <w:szCs w:val="21"/>
              </w:rPr>
              <w:t>3.医学中常见有机化合物的结构、性质及在人体中的作用。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2" w:hRule="atLeast"/>
          <w:jc w:val="center"/>
        </w:trPr>
        <w:tc>
          <w:tcPr>
            <w:tcW w:w="672" w:type="dxa"/>
            <w:vMerge w:val="continue"/>
            <w:vAlign w:val="center"/>
          </w:tcPr>
          <w:p>
            <w:pPr>
              <w:jc w:val="center"/>
              <w:rPr>
                <w:rFonts w:ascii="宋体" w:hAnsi="宋体"/>
                <w:szCs w:val="21"/>
              </w:rPr>
            </w:pPr>
          </w:p>
        </w:tc>
        <w:tc>
          <w:tcPr>
            <w:tcW w:w="1134" w:type="dxa"/>
            <w:vMerge w:val="continue"/>
            <w:vAlign w:val="center"/>
          </w:tcPr>
          <w:p>
            <w:pPr>
              <w:jc w:val="center"/>
              <w:rPr>
                <w:rFonts w:ascii="宋体" w:hAnsi="宋体"/>
                <w:szCs w:val="21"/>
              </w:rPr>
            </w:pPr>
          </w:p>
        </w:tc>
        <w:tc>
          <w:tcPr>
            <w:tcW w:w="1134" w:type="dxa"/>
            <w:vAlign w:val="center"/>
          </w:tcPr>
          <w:p>
            <w:pPr>
              <w:jc w:val="center"/>
              <w:rPr>
                <w:rFonts w:ascii="宋体" w:hAnsi="宋体"/>
                <w:szCs w:val="21"/>
              </w:rPr>
            </w:pPr>
            <w:r>
              <w:rPr>
                <w:rFonts w:hint="eastAsia" w:ascii="宋体" w:hAnsi="宋体"/>
                <w:szCs w:val="21"/>
              </w:rPr>
              <w:t>课程目标</w:t>
            </w:r>
          </w:p>
        </w:tc>
        <w:tc>
          <w:tcPr>
            <w:tcW w:w="6610" w:type="dxa"/>
            <w:vAlign w:val="center"/>
          </w:tcPr>
          <w:p>
            <w:pPr>
              <w:jc w:val="left"/>
              <w:rPr>
                <w:rFonts w:ascii="宋体" w:hAnsi="宋体"/>
                <w:szCs w:val="21"/>
              </w:rPr>
            </w:pPr>
            <w:r>
              <w:rPr>
                <w:rFonts w:ascii="宋体" w:hAnsi="宋体"/>
                <w:szCs w:val="21"/>
              </w:rPr>
              <w:t>1.</w:t>
            </w:r>
            <w:r>
              <w:rPr>
                <w:rFonts w:hint="eastAsia" w:ascii="宋体" w:hAnsi="宋体"/>
                <w:szCs w:val="21"/>
              </w:rPr>
              <w:t>掌握医用化学中相关物质的化学组成、结构与性质；</w:t>
            </w:r>
          </w:p>
          <w:p>
            <w:pPr>
              <w:jc w:val="left"/>
              <w:rPr>
                <w:rFonts w:ascii="宋体" w:hAnsi="宋体"/>
                <w:szCs w:val="21"/>
              </w:rPr>
            </w:pPr>
            <w:r>
              <w:rPr>
                <w:rFonts w:ascii="宋体" w:hAnsi="宋体"/>
                <w:szCs w:val="21"/>
              </w:rPr>
              <w:t>2.</w:t>
            </w:r>
            <w:r>
              <w:rPr>
                <w:rFonts w:hint="eastAsia" w:ascii="宋体" w:hAnsi="宋体"/>
                <w:szCs w:val="21"/>
              </w:rPr>
              <w:t>掌握医用化学的基础理论和基本知识</w:t>
            </w:r>
            <w:r>
              <w:rPr>
                <w:rFonts w:ascii="宋体" w:hAnsi="宋体"/>
                <w:szCs w:val="21"/>
              </w:rPr>
              <w:t>,</w:t>
            </w:r>
            <w:r>
              <w:rPr>
                <w:rFonts w:hint="eastAsia" w:ascii="宋体" w:hAnsi="宋体"/>
                <w:szCs w:val="21"/>
              </w:rPr>
              <w:t>并具有归纳与总结能力；</w:t>
            </w:r>
          </w:p>
          <w:p>
            <w:pPr>
              <w:jc w:val="left"/>
              <w:rPr>
                <w:rFonts w:ascii="宋体" w:hAnsi="宋体"/>
                <w:szCs w:val="21"/>
              </w:rPr>
            </w:pPr>
            <w:r>
              <w:rPr>
                <w:rFonts w:hint="eastAsia" w:ascii="宋体" w:hAnsi="宋体"/>
                <w:szCs w:val="21"/>
              </w:rPr>
              <w:t>3.能进行基本的化学实验操作；</w:t>
            </w:r>
          </w:p>
          <w:p>
            <w:pPr>
              <w:jc w:val="left"/>
              <w:rPr>
                <w:rFonts w:ascii="宋体" w:hAnsi="宋体"/>
                <w:szCs w:val="21"/>
              </w:rPr>
            </w:pPr>
            <w:r>
              <w:rPr>
                <w:rFonts w:hint="eastAsia" w:ascii="宋体" w:hAnsi="宋体"/>
                <w:szCs w:val="21"/>
              </w:rPr>
              <w:t>4.能运用所学化学知识对有关医学上的化学问题进行分析与评价；</w:t>
            </w:r>
          </w:p>
          <w:p>
            <w:pPr>
              <w:jc w:val="left"/>
              <w:rPr>
                <w:rFonts w:ascii="宋体" w:hAnsi="宋体"/>
                <w:szCs w:val="21"/>
              </w:rPr>
            </w:pPr>
            <w:r>
              <w:rPr>
                <w:rFonts w:hint="eastAsia" w:ascii="宋体" w:hAnsi="宋体"/>
                <w:szCs w:val="21"/>
              </w:rPr>
              <w:t>5.具有较强的自学和查阅相关资料的能力，具有团结协作精神和一丝不苟的工作作风。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3" w:hRule="atLeast"/>
          <w:jc w:val="center"/>
        </w:trPr>
        <w:tc>
          <w:tcPr>
            <w:tcW w:w="672" w:type="dxa"/>
            <w:vMerge w:val="continue"/>
            <w:vAlign w:val="center"/>
          </w:tcPr>
          <w:p>
            <w:pPr>
              <w:jc w:val="center"/>
              <w:rPr>
                <w:rFonts w:ascii="宋体" w:hAnsi="宋体"/>
                <w:szCs w:val="21"/>
              </w:rPr>
            </w:pPr>
          </w:p>
        </w:tc>
        <w:tc>
          <w:tcPr>
            <w:tcW w:w="1134" w:type="dxa"/>
            <w:vMerge w:val="continue"/>
            <w:vAlign w:val="center"/>
          </w:tcPr>
          <w:p>
            <w:pPr>
              <w:jc w:val="center"/>
              <w:rPr>
                <w:rFonts w:ascii="宋体" w:hAnsi="宋体"/>
                <w:szCs w:val="21"/>
              </w:rPr>
            </w:pPr>
          </w:p>
        </w:tc>
        <w:tc>
          <w:tcPr>
            <w:tcW w:w="1134" w:type="dxa"/>
            <w:vAlign w:val="center"/>
          </w:tcPr>
          <w:p>
            <w:pPr>
              <w:jc w:val="center"/>
              <w:rPr>
                <w:rFonts w:ascii="宋体" w:hAnsi="宋体"/>
                <w:szCs w:val="21"/>
              </w:rPr>
            </w:pPr>
            <w:r>
              <w:rPr>
                <w:rFonts w:hint="eastAsia" w:ascii="宋体" w:hAnsi="宋体"/>
                <w:szCs w:val="21"/>
              </w:rPr>
              <w:t>教学要求</w:t>
            </w:r>
          </w:p>
        </w:tc>
        <w:tc>
          <w:tcPr>
            <w:tcW w:w="6610" w:type="dxa"/>
            <w:vAlign w:val="center"/>
          </w:tcPr>
          <w:p>
            <w:pPr>
              <w:jc w:val="left"/>
              <w:rPr>
                <w:rFonts w:ascii="宋体" w:hAnsi="宋体"/>
                <w:szCs w:val="21"/>
              </w:rPr>
            </w:pPr>
            <w:r>
              <w:rPr>
                <w:rFonts w:hint="eastAsia" w:ascii="宋体" w:hAnsi="宋体"/>
                <w:szCs w:val="21"/>
              </w:rPr>
              <w:t>通过多媒体、数字化教学、任务驱动教学、探究教学、案例教学等，</w:t>
            </w:r>
          </w:p>
          <w:p>
            <w:pPr>
              <w:jc w:val="left"/>
              <w:rPr>
                <w:rFonts w:ascii="宋体" w:hAnsi="宋体"/>
                <w:szCs w:val="21"/>
              </w:rPr>
            </w:pPr>
            <w:r>
              <w:rPr>
                <w:rFonts w:hint="eastAsia" w:ascii="宋体" w:hAnsi="宋体"/>
                <w:szCs w:val="21"/>
              </w:rPr>
              <w:t>使学生对医用化学的基础理论和基本知识有较深入的认识和理解,并能够利用所学的知识分析和解决相关医学中的化学问题,理解和分析专业课程中涉及到的化学理论和相关知识。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4" w:hRule="atLeast"/>
          <w:jc w:val="center"/>
        </w:trPr>
        <w:tc>
          <w:tcPr>
            <w:tcW w:w="672" w:type="dxa"/>
            <w:vMerge w:val="restart"/>
            <w:vAlign w:val="center"/>
          </w:tcPr>
          <w:p>
            <w:pPr>
              <w:jc w:val="center"/>
              <w:rPr>
                <w:rFonts w:ascii="宋体" w:hAnsi="宋体"/>
                <w:szCs w:val="21"/>
              </w:rPr>
            </w:pPr>
            <w:r>
              <w:rPr>
                <w:rFonts w:hint="eastAsia" w:ascii="宋体" w:hAnsi="宋体"/>
                <w:szCs w:val="21"/>
              </w:rPr>
              <w:t>2</w:t>
            </w:r>
          </w:p>
        </w:tc>
        <w:tc>
          <w:tcPr>
            <w:tcW w:w="1134" w:type="dxa"/>
            <w:vMerge w:val="restart"/>
            <w:vAlign w:val="center"/>
          </w:tcPr>
          <w:p>
            <w:pPr>
              <w:jc w:val="center"/>
              <w:rPr>
                <w:rFonts w:ascii="宋体" w:hAnsi="宋体"/>
                <w:szCs w:val="21"/>
              </w:rPr>
            </w:pPr>
            <w:r>
              <w:rPr>
                <w:rFonts w:hint="eastAsia" w:ascii="宋体" w:hAnsi="宋体"/>
                <w:szCs w:val="21"/>
              </w:rPr>
              <w:t>细胞生物学和医学遗传学</w:t>
            </w:r>
          </w:p>
        </w:tc>
        <w:tc>
          <w:tcPr>
            <w:tcW w:w="1134" w:type="dxa"/>
            <w:vAlign w:val="center"/>
          </w:tcPr>
          <w:p>
            <w:pPr>
              <w:jc w:val="center"/>
              <w:rPr>
                <w:rFonts w:ascii="宋体" w:hAnsi="宋体"/>
                <w:szCs w:val="21"/>
              </w:rPr>
            </w:pPr>
            <w:r>
              <w:rPr>
                <w:rFonts w:hint="eastAsia" w:ascii="宋体" w:hAnsi="宋体"/>
                <w:szCs w:val="21"/>
              </w:rPr>
              <w:t>主要内容</w:t>
            </w:r>
          </w:p>
        </w:tc>
        <w:tc>
          <w:tcPr>
            <w:tcW w:w="6610" w:type="dxa"/>
            <w:vAlign w:val="center"/>
          </w:tcPr>
          <w:p>
            <w:pPr>
              <w:jc w:val="left"/>
              <w:rPr>
                <w:rFonts w:ascii="宋体" w:hAnsi="宋体"/>
                <w:szCs w:val="21"/>
              </w:rPr>
            </w:pPr>
            <w:r>
              <w:rPr>
                <w:rFonts w:hint="eastAsia" w:ascii="宋体" w:hAnsi="宋体"/>
                <w:szCs w:val="21"/>
              </w:rPr>
              <w:t>1.细胞的概述；</w:t>
            </w:r>
          </w:p>
          <w:p>
            <w:pPr>
              <w:jc w:val="left"/>
              <w:rPr>
                <w:rFonts w:ascii="宋体" w:hAnsi="宋体"/>
                <w:szCs w:val="21"/>
              </w:rPr>
            </w:pPr>
            <w:r>
              <w:rPr>
                <w:rFonts w:hint="eastAsia" w:ascii="宋体" w:hAnsi="宋体"/>
                <w:szCs w:val="21"/>
              </w:rPr>
              <w:t>2.细胞膜、核糖体、细胞的内膜系统、线粒体、细胞核、细胞骨架；</w:t>
            </w:r>
          </w:p>
          <w:p>
            <w:pPr>
              <w:jc w:val="left"/>
              <w:rPr>
                <w:rFonts w:ascii="宋体" w:hAnsi="宋体"/>
                <w:szCs w:val="21"/>
              </w:rPr>
            </w:pPr>
            <w:r>
              <w:rPr>
                <w:rFonts w:hint="eastAsia" w:ascii="宋体" w:hAnsi="宋体"/>
                <w:szCs w:val="21"/>
              </w:rPr>
              <w:t>3.细胞的增殖、分化、衰老与死亡；</w:t>
            </w:r>
          </w:p>
          <w:p>
            <w:pPr>
              <w:jc w:val="left"/>
              <w:rPr>
                <w:rFonts w:ascii="宋体" w:hAnsi="宋体"/>
                <w:szCs w:val="21"/>
              </w:rPr>
            </w:pPr>
            <w:r>
              <w:rPr>
                <w:rFonts w:hint="eastAsia" w:ascii="宋体" w:hAnsi="宋体"/>
                <w:szCs w:val="21"/>
              </w:rPr>
              <w:t>4.</w:t>
            </w:r>
            <w:r>
              <w:rPr>
                <w:rFonts w:hint="eastAsia"/>
              </w:rPr>
              <w:t xml:space="preserve"> </w:t>
            </w:r>
            <w:r>
              <w:rPr>
                <w:rFonts w:hint="eastAsia" w:ascii="宋体" w:hAnsi="宋体"/>
                <w:szCs w:val="21"/>
              </w:rPr>
              <w:t>干细胞与细胞工程。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2" w:hRule="atLeast"/>
          <w:jc w:val="center"/>
        </w:trPr>
        <w:tc>
          <w:tcPr>
            <w:tcW w:w="672" w:type="dxa"/>
            <w:vMerge w:val="continue"/>
            <w:vAlign w:val="center"/>
          </w:tcPr>
          <w:p>
            <w:pPr>
              <w:jc w:val="center"/>
              <w:rPr>
                <w:rFonts w:ascii="宋体" w:hAnsi="宋体"/>
                <w:szCs w:val="21"/>
              </w:rPr>
            </w:pPr>
          </w:p>
        </w:tc>
        <w:tc>
          <w:tcPr>
            <w:tcW w:w="1134" w:type="dxa"/>
            <w:vMerge w:val="continue"/>
            <w:vAlign w:val="center"/>
          </w:tcPr>
          <w:p>
            <w:pPr>
              <w:jc w:val="center"/>
              <w:rPr>
                <w:rFonts w:ascii="宋体" w:hAnsi="宋体"/>
                <w:szCs w:val="21"/>
              </w:rPr>
            </w:pPr>
          </w:p>
        </w:tc>
        <w:tc>
          <w:tcPr>
            <w:tcW w:w="1134" w:type="dxa"/>
            <w:vAlign w:val="center"/>
          </w:tcPr>
          <w:p>
            <w:pPr>
              <w:jc w:val="center"/>
              <w:rPr>
                <w:rFonts w:ascii="宋体" w:hAnsi="宋体"/>
                <w:szCs w:val="21"/>
              </w:rPr>
            </w:pPr>
            <w:r>
              <w:rPr>
                <w:rFonts w:hint="eastAsia" w:ascii="宋体" w:hAnsi="宋体"/>
                <w:szCs w:val="21"/>
              </w:rPr>
              <w:t>课程目标</w:t>
            </w:r>
          </w:p>
        </w:tc>
        <w:tc>
          <w:tcPr>
            <w:tcW w:w="6610" w:type="dxa"/>
            <w:vAlign w:val="center"/>
          </w:tcPr>
          <w:p>
            <w:pPr>
              <w:jc w:val="left"/>
              <w:rPr>
                <w:rFonts w:ascii="宋体" w:hAnsi="宋体"/>
                <w:szCs w:val="21"/>
              </w:rPr>
            </w:pPr>
            <w:r>
              <w:rPr>
                <w:rFonts w:hint="eastAsia" w:ascii="宋体" w:hAnsi="宋体"/>
                <w:szCs w:val="21"/>
              </w:rPr>
              <w:t>1.学握细胞生物学和医学遗传学的基础知识和基本理论；</w:t>
            </w:r>
          </w:p>
          <w:p>
            <w:pPr>
              <w:jc w:val="left"/>
              <w:rPr>
                <w:rFonts w:ascii="宋体" w:hAnsi="宋体"/>
                <w:szCs w:val="21"/>
              </w:rPr>
            </w:pPr>
            <w:r>
              <w:rPr>
                <w:rFonts w:hint="eastAsia" w:ascii="宋体" w:hAnsi="宋体"/>
                <w:szCs w:val="21"/>
              </w:rPr>
              <w:t>2.熟悉常见遗传病的主要临床表现、发病机制、传递方式和特点；</w:t>
            </w:r>
          </w:p>
          <w:p>
            <w:pPr>
              <w:jc w:val="left"/>
              <w:rPr>
                <w:rFonts w:ascii="宋体" w:hAnsi="宋体"/>
                <w:szCs w:val="21"/>
              </w:rPr>
            </w:pPr>
            <w:r>
              <w:rPr>
                <w:rFonts w:hint="eastAsia" w:ascii="宋体" w:hAnsi="宋体"/>
                <w:szCs w:val="21"/>
              </w:rPr>
              <w:t>3.了解细胞生物学和医学遗传学中的最新研究进展和动态；</w:t>
            </w:r>
          </w:p>
          <w:p>
            <w:pPr>
              <w:jc w:val="left"/>
              <w:rPr>
                <w:rFonts w:ascii="宋体" w:hAnsi="宋体"/>
                <w:szCs w:val="21"/>
              </w:rPr>
            </w:pPr>
            <w:r>
              <w:rPr>
                <w:rFonts w:hint="eastAsia" w:ascii="宋体" w:hAnsi="宋体"/>
                <w:szCs w:val="21"/>
              </w:rPr>
              <w:t>4.能够灵活运用细胞生物学和医学遗传学的基本理论知识，综合其他学科的相关知识，对整个生命科学有一个更新的认识；</w:t>
            </w:r>
          </w:p>
          <w:p>
            <w:pPr>
              <w:jc w:val="left"/>
              <w:rPr>
                <w:rFonts w:ascii="宋体" w:hAnsi="宋体"/>
                <w:szCs w:val="21"/>
              </w:rPr>
            </w:pPr>
            <w:r>
              <w:rPr>
                <w:rFonts w:hint="eastAsia" w:ascii="宋体" w:hAnsi="宋体"/>
                <w:szCs w:val="21"/>
              </w:rPr>
              <w:t>5.确立辩证唯物主义的生命观和整体观；</w:t>
            </w:r>
          </w:p>
          <w:p>
            <w:pPr>
              <w:jc w:val="left"/>
              <w:rPr>
                <w:rFonts w:ascii="宋体" w:hAnsi="宋体"/>
                <w:szCs w:val="21"/>
              </w:rPr>
            </w:pPr>
            <w:r>
              <w:rPr>
                <w:rFonts w:hint="eastAsia" w:ascii="宋体" w:hAnsi="宋体"/>
                <w:szCs w:val="21"/>
              </w:rPr>
              <w:t>6.养成严谨、勤奋的学习风气和务实创新的工作作风。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0" w:hRule="atLeast"/>
          <w:jc w:val="center"/>
        </w:trPr>
        <w:tc>
          <w:tcPr>
            <w:tcW w:w="672" w:type="dxa"/>
            <w:vMerge w:val="continue"/>
            <w:vAlign w:val="center"/>
          </w:tcPr>
          <w:p>
            <w:pPr>
              <w:jc w:val="center"/>
              <w:rPr>
                <w:rFonts w:ascii="宋体" w:hAnsi="宋体"/>
                <w:szCs w:val="21"/>
              </w:rPr>
            </w:pPr>
          </w:p>
        </w:tc>
        <w:tc>
          <w:tcPr>
            <w:tcW w:w="1134" w:type="dxa"/>
            <w:vMerge w:val="continue"/>
            <w:vAlign w:val="center"/>
          </w:tcPr>
          <w:p>
            <w:pPr>
              <w:jc w:val="center"/>
              <w:rPr>
                <w:rFonts w:ascii="宋体" w:hAnsi="宋体"/>
                <w:szCs w:val="21"/>
              </w:rPr>
            </w:pPr>
          </w:p>
        </w:tc>
        <w:tc>
          <w:tcPr>
            <w:tcW w:w="1134" w:type="dxa"/>
            <w:vAlign w:val="center"/>
          </w:tcPr>
          <w:p>
            <w:pPr>
              <w:jc w:val="center"/>
              <w:rPr>
                <w:rFonts w:ascii="宋体" w:hAnsi="宋体"/>
                <w:szCs w:val="21"/>
              </w:rPr>
            </w:pPr>
            <w:r>
              <w:rPr>
                <w:rFonts w:hint="eastAsia" w:ascii="宋体" w:hAnsi="宋体"/>
                <w:szCs w:val="21"/>
              </w:rPr>
              <w:t>教学要求</w:t>
            </w:r>
          </w:p>
        </w:tc>
        <w:tc>
          <w:tcPr>
            <w:tcW w:w="6610" w:type="dxa"/>
            <w:vAlign w:val="center"/>
          </w:tcPr>
          <w:p>
            <w:pPr>
              <w:jc w:val="left"/>
              <w:rPr>
                <w:rFonts w:ascii="宋体" w:hAnsi="宋体"/>
                <w:szCs w:val="21"/>
              </w:rPr>
            </w:pPr>
            <w:r>
              <w:rPr>
                <w:rFonts w:hint="eastAsia" w:ascii="宋体" w:hAnsi="宋体"/>
                <w:szCs w:val="21"/>
              </w:rPr>
              <w:t>通过多媒体、数字化教学、案例教学、启发教学、探究教学、任务驱动教学与理论教学相结合等，使学生掌握细胞生物学和医学遗传学的基本理论和基本知识，熟悉细胞的结构和功能、遗传病的诊断、预防和治疗等的基本原则，了解细胞生物学和医学遗传学等领域研究的新进展，并具备一定的实际工作能力，能初步解决医学实践中的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4" w:hRule="atLeast"/>
          <w:jc w:val="center"/>
        </w:trPr>
        <w:tc>
          <w:tcPr>
            <w:tcW w:w="672" w:type="dxa"/>
            <w:vMerge w:val="restart"/>
            <w:vAlign w:val="center"/>
          </w:tcPr>
          <w:p>
            <w:pPr>
              <w:jc w:val="center"/>
              <w:rPr>
                <w:rFonts w:ascii="宋体" w:hAnsi="宋体"/>
                <w:szCs w:val="21"/>
              </w:rPr>
            </w:pPr>
            <w:r>
              <w:rPr>
                <w:rFonts w:hint="eastAsia" w:ascii="宋体" w:hAnsi="宋体"/>
                <w:szCs w:val="21"/>
              </w:rPr>
              <w:t>3</w:t>
            </w:r>
          </w:p>
        </w:tc>
        <w:tc>
          <w:tcPr>
            <w:tcW w:w="1134" w:type="dxa"/>
            <w:vMerge w:val="restart"/>
            <w:vAlign w:val="center"/>
          </w:tcPr>
          <w:p>
            <w:pPr>
              <w:jc w:val="center"/>
              <w:rPr>
                <w:rFonts w:ascii="宋体" w:hAnsi="宋体"/>
                <w:szCs w:val="21"/>
              </w:rPr>
            </w:pPr>
            <w:r>
              <w:rPr>
                <w:rFonts w:hint="eastAsia" w:ascii="宋体" w:hAnsi="宋体"/>
                <w:szCs w:val="21"/>
              </w:rPr>
              <w:t>医学文献检索</w:t>
            </w:r>
          </w:p>
        </w:tc>
        <w:tc>
          <w:tcPr>
            <w:tcW w:w="1134" w:type="dxa"/>
            <w:vAlign w:val="center"/>
          </w:tcPr>
          <w:p>
            <w:pPr>
              <w:jc w:val="center"/>
              <w:rPr>
                <w:rFonts w:ascii="宋体" w:hAnsi="宋体"/>
                <w:szCs w:val="21"/>
              </w:rPr>
            </w:pPr>
            <w:r>
              <w:rPr>
                <w:rFonts w:hint="eastAsia" w:ascii="宋体" w:hAnsi="宋体"/>
                <w:szCs w:val="21"/>
              </w:rPr>
              <w:t>主要内容</w:t>
            </w:r>
          </w:p>
        </w:tc>
        <w:tc>
          <w:tcPr>
            <w:tcW w:w="6610" w:type="dxa"/>
            <w:vAlign w:val="center"/>
          </w:tcPr>
          <w:p>
            <w:pPr>
              <w:jc w:val="left"/>
              <w:rPr>
                <w:rFonts w:ascii="宋体" w:hAnsi="宋体"/>
                <w:szCs w:val="21"/>
              </w:rPr>
            </w:pPr>
            <w:r>
              <w:rPr>
                <w:rFonts w:hint="eastAsia" w:ascii="宋体" w:hAnsi="宋体"/>
                <w:szCs w:val="21"/>
              </w:rPr>
              <w:t>1.医学文献检索概论；</w:t>
            </w:r>
          </w:p>
          <w:p>
            <w:pPr>
              <w:jc w:val="left"/>
              <w:rPr>
                <w:rFonts w:ascii="宋体" w:hAnsi="宋体"/>
                <w:szCs w:val="21"/>
              </w:rPr>
            </w:pPr>
            <w:r>
              <w:rPr>
                <w:rFonts w:hint="eastAsia" w:ascii="宋体" w:hAnsi="宋体"/>
                <w:szCs w:val="21"/>
              </w:rPr>
              <w:t>2.中文书目型检索工具、全文型检索工具；</w:t>
            </w:r>
          </w:p>
          <w:p>
            <w:pPr>
              <w:jc w:val="left"/>
              <w:rPr>
                <w:rFonts w:ascii="宋体" w:hAnsi="宋体"/>
                <w:szCs w:val="21"/>
              </w:rPr>
            </w:pPr>
            <w:r>
              <w:rPr>
                <w:rFonts w:hint="eastAsia" w:ascii="宋体" w:hAnsi="宋体"/>
                <w:szCs w:val="21"/>
              </w:rPr>
              <w:t>3.外文书目型检索工具、全文型检索工具；</w:t>
            </w:r>
          </w:p>
          <w:p>
            <w:pPr>
              <w:jc w:val="left"/>
              <w:rPr>
                <w:rFonts w:ascii="宋体" w:hAnsi="宋体"/>
                <w:szCs w:val="21"/>
              </w:rPr>
            </w:pPr>
            <w:r>
              <w:rPr>
                <w:rFonts w:hint="eastAsia" w:ascii="宋体" w:hAnsi="宋体"/>
                <w:szCs w:val="21"/>
              </w:rPr>
              <w:t>4.特种文献检索；</w:t>
            </w:r>
          </w:p>
          <w:p>
            <w:pPr>
              <w:jc w:val="left"/>
              <w:rPr>
                <w:rFonts w:ascii="宋体" w:hAnsi="宋体"/>
                <w:szCs w:val="21"/>
              </w:rPr>
            </w:pPr>
            <w:r>
              <w:rPr>
                <w:rFonts w:hint="eastAsia" w:ascii="宋体" w:hAnsi="宋体"/>
                <w:szCs w:val="21"/>
              </w:rPr>
              <w:t>5.循证医学文献检索；</w:t>
            </w:r>
          </w:p>
          <w:p>
            <w:pPr>
              <w:jc w:val="left"/>
              <w:rPr>
                <w:rFonts w:ascii="宋体" w:hAnsi="宋体"/>
                <w:szCs w:val="21"/>
              </w:rPr>
            </w:pPr>
            <w:r>
              <w:rPr>
                <w:rFonts w:hint="eastAsia" w:ascii="宋体" w:hAnsi="宋体"/>
                <w:szCs w:val="21"/>
              </w:rPr>
              <w:t>6.网络医学信息检索；</w:t>
            </w:r>
          </w:p>
          <w:p>
            <w:pPr>
              <w:jc w:val="left"/>
              <w:rPr>
                <w:rFonts w:ascii="宋体" w:hAnsi="宋体"/>
                <w:szCs w:val="21"/>
              </w:rPr>
            </w:pPr>
            <w:r>
              <w:rPr>
                <w:rFonts w:hint="eastAsia" w:ascii="宋体" w:hAnsi="宋体"/>
                <w:szCs w:val="21"/>
              </w:rPr>
              <w:t>7.医学信息调研与综述写作。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4" w:hRule="atLeast"/>
          <w:jc w:val="center"/>
        </w:trPr>
        <w:tc>
          <w:tcPr>
            <w:tcW w:w="672" w:type="dxa"/>
            <w:vMerge w:val="continue"/>
            <w:vAlign w:val="center"/>
          </w:tcPr>
          <w:p>
            <w:pPr>
              <w:jc w:val="center"/>
              <w:rPr>
                <w:rFonts w:ascii="宋体" w:hAnsi="宋体"/>
                <w:szCs w:val="21"/>
              </w:rPr>
            </w:pPr>
          </w:p>
        </w:tc>
        <w:tc>
          <w:tcPr>
            <w:tcW w:w="1134" w:type="dxa"/>
            <w:vMerge w:val="continue"/>
            <w:vAlign w:val="center"/>
          </w:tcPr>
          <w:p>
            <w:pPr>
              <w:jc w:val="center"/>
              <w:rPr>
                <w:rFonts w:ascii="宋体" w:hAnsi="宋体"/>
                <w:szCs w:val="21"/>
              </w:rPr>
            </w:pPr>
          </w:p>
        </w:tc>
        <w:tc>
          <w:tcPr>
            <w:tcW w:w="1134" w:type="dxa"/>
            <w:vAlign w:val="center"/>
          </w:tcPr>
          <w:p>
            <w:pPr>
              <w:jc w:val="center"/>
              <w:rPr>
                <w:rFonts w:ascii="宋体" w:hAnsi="宋体"/>
                <w:szCs w:val="21"/>
              </w:rPr>
            </w:pPr>
            <w:r>
              <w:rPr>
                <w:rFonts w:hint="eastAsia" w:ascii="宋体" w:hAnsi="宋体"/>
                <w:szCs w:val="21"/>
              </w:rPr>
              <w:t>课程目标</w:t>
            </w:r>
          </w:p>
        </w:tc>
        <w:tc>
          <w:tcPr>
            <w:tcW w:w="6610" w:type="dxa"/>
            <w:vAlign w:val="center"/>
          </w:tcPr>
          <w:p>
            <w:pPr>
              <w:jc w:val="left"/>
              <w:rPr>
                <w:rFonts w:ascii="宋体" w:hAnsi="宋体"/>
                <w:szCs w:val="21"/>
              </w:rPr>
            </w:pPr>
            <w:r>
              <w:rPr>
                <w:rFonts w:hint="eastAsia" w:ascii="宋体" w:hAnsi="宋体"/>
                <w:szCs w:val="21"/>
              </w:rPr>
              <w:t>1.掌握基本的综合性和专业性中外文检索工具；</w:t>
            </w:r>
          </w:p>
          <w:p>
            <w:pPr>
              <w:jc w:val="left"/>
              <w:rPr>
                <w:rFonts w:ascii="宋体" w:hAnsi="宋体"/>
                <w:szCs w:val="21"/>
              </w:rPr>
            </w:pPr>
            <w:r>
              <w:rPr>
                <w:rFonts w:hint="eastAsia" w:ascii="宋体" w:hAnsi="宋体"/>
                <w:szCs w:val="21"/>
              </w:rPr>
              <w:t>2.掌握计算机文献信息检索的方法，包括选择数据库、制订检索策略、分析检索结果；</w:t>
            </w:r>
          </w:p>
          <w:p>
            <w:pPr>
              <w:jc w:val="left"/>
              <w:rPr>
                <w:rFonts w:ascii="宋体" w:hAnsi="宋体"/>
                <w:szCs w:val="21"/>
              </w:rPr>
            </w:pPr>
            <w:r>
              <w:rPr>
                <w:rFonts w:hint="eastAsia" w:ascii="宋体" w:hAnsi="宋体"/>
                <w:szCs w:val="21"/>
              </w:rPr>
              <w:t>3.掌握获取原始文献的主要方法及整理文献资料的方法；</w:t>
            </w:r>
          </w:p>
          <w:p>
            <w:pPr>
              <w:jc w:val="left"/>
              <w:rPr>
                <w:rFonts w:ascii="宋体" w:hAnsi="宋体"/>
                <w:szCs w:val="21"/>
              </w:rPr>
            </w:pPr>
            <w:r>
              <w:rPr>
                <w:rFonts w:hint="eastAsia" w:ascii="宋体" w:hAnsi="宋体"/>
                <w:szCs w:val="21"/>
              </w:rPr>
              <w:t>4.掌握快速有效获取信息的技能与方法；</w:t>
            </w:r>
          </w:p>
          <w:p>
            <w:pPr>
              <w:jc w:val="left"/>
              <w:rPr>
                <w:rFonts w:ascii="宋体" w:hAnsi="宋体"/>
                <w:szCs w:val="21"/>
              </w:rPr>
            </w:pPr>
            <w:r>
              <w:rPr>
                <w:rFonts w:hint="eastAsia" w:ascii="宋体" w:hAnsi="宋体"/>
                <w:szCs w:val="21"/>
              </w:rPr>
              <w:t>5.能够使用多种检索途径检索与专业相关的不同类型的文献；</w:t>
            </w:r>
          </w:p>
          <w:p>
            <w:pPr>
              <w:jc w:val="left"/>
              <w:rPr>
                <w:rFonts w:ascii="宋体" w:hAnsi="宋体"/>
                <w:szCs w:val="21"/>
              </w:rPr>
            </w:pPr>
            <w:r>
              <w:rPr>
                <w:rFonts w:hint="eastAsia" w:ascii="宋体" w:hAnsi="宋体"/>
                <w:szCs w:val="21"/>
              </w:rPr>
              <w:t>6.能够独立地根据检索课题选用适当的检索工具，并综合使用多种检索工具完成课题的检索。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6" w:hRule="atLeast"/>
          <w:jc w:val="center"/>
        </w:trPr>
        <w:tc>
          <w:tcPr>
            <w:tcW w:w="672" w:type="dxa"/>
            <w:vMerge w:val="continue"/>
            <w:vAlign w:val="center"/>
          </w:tcPr>
          <w:p>
            <w:pPr>
              <w:jc w:val="center"/>
              <w:rPr>
                <w:rFonts w:ascii="宋体" w:hAnsi="宋体"/>
                <w:szCs w:val="21"/>
              </w:rPr>
            </w:pPr>
          </w:p>
        </w:tc>
        <w:tc>
          <w:tcPr>
            <w:tcW w:w="1134" w:type="dxa"/>
            <w:vMerge w:val="continue"/>
            <w:vAlign w:val="center"/>
          </w:tcPr>
          <w:p>
            <w:pPr>
              <w:jc w:val="center"/>
              <w:rPr>
                <w:rFonts w:ascii="宋体" w:hAnsi="宋体"/>
                <w:szCs w:val="21"/>
              </w:rPr>
            </w:pPr>
          </w:p>
        </w:tc>
        <w:tc>
          <w:tcPr>
            <w:tcW w:w="1134" w:type="dxa"/>
            <w:vAlign w:val="center"/>
          </w:tcPr>
          <w:p>
            <w:pPr>
              <w:jc w:val="center"/>
              <w:rPr>
                <w:rFonts w:ascii="宋体" w:hAnsi="宋体"/>
                <w:szCs w:val="21"/>
              </w:rPr>
            </w:pPr>
            <w:r>
              <w:rPr>
                <w:rFonts w:hint="eastAsia" w:ascii="宋体" w:hAnsi="宋体"/>
                <w:szCs w:val="21"/>
              </w:rPr>
              <w:t>教学要求</w:t>
            </w:r>
          </w:p>
        </w:tc>
        <w:tc>
          <w:tcPr>
            <w:tcW w:w="6610" w:type="dxa"/>
            <w:vAlign w:val="center"/>
          </w:tcPr>
          <w:p>
            <w:pPr>
              <w:jc w:val="left"/>
              <w:rPr>
                <w:rFonts w:ascii="宋体" w:hAnsi="宋体"/>
                <w:szCs w:val="21"/>
              </w:rPr>
            </w:pPr>
            <w:r>
              <w:rPr>
                <w:rFonts w:hint="eastAsia" w:ascii="宋体" w:hAnsi="宋体"/>
                <w:szCs w:val="21"/>
              </w:rPr>
              <w:t>通过多媒体、数字化教学、任务驱动教学、探究教学、案例教学等，使学生在了解医学文献基本知识、文献检索的基本知识及基本原理基础上，熟悉并掌握各种医学及相关学科专业文献检索工具、数据库的特点和检索方法，以及网络医学资源的分布及利用方法，培养医学生的信息素养，提高其信息获取和信息利用能力，使学生能够系统地了解和较为熟练地掌握各类检索工具的使用方法，培养学生懂得如何获得与利用文献情报，增强自学能力和研究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7" w:hRule="atLeast"/>
          <w:jc w:val="center"/>
        </w:trPr>
        <w:tc>
          <w:tcPr>
            <w:tcW w:w="672" w:type="dxa"/>
            <w:vMerge w:val="restart"/>
            <w:vAlign w:val="center"/>
          </w:tcPr>
          <w:p>
            <w:pPr>
              <w:jc w:val="center"/>
              <w:rPr>
                <w:rFonts w:ascii="宋体" w:hAnsi="宋体"/>
                <w:szCs w:val="21"/>
              </w:rPr>
            </w:pPr>
            <w:r>
              <w:rPr>
                <w:rFonts w:hint="eastAsia" w:ascii="宋体" w:hAnsi="宋体"/>
                <w:szCs w:val="21"/>
              </w:rPr>
              <w:t>4</w:t>
            </w:r>
          </w:p>
        </w:tc>
        <w:tc>
          <w:tcPr>
            <w:tcW w:w="1134" w:type="dxa"/>
            <w:vMerge w:val="restart"/>
            <w:vAlign w:val="center"/>
          </w:tcPr>
          <w:p>
            <w:pPr>
              <w:jc w:val="center"/>
              <w:rPr>
                <w:rFonts w:ascii="宋体" w:hAnsi="宋体"/>
                <w:szCs w:val="21"/>
              </w:rPr>
            </w:pPr>
            <w:r>
              <w:rPr>
                <w:rFonts w:hint="eastAsia" w:ascii="宋体" w:hAnsi="宋体"/>
                <w:szCs w:val="21"/>
              </w:rPr>
              <w:t>医学影像诊断学</w:t>
            </w:r>
          </w:p>
        </w:tc>
        <w:tc>
          <w:tcPr>
            <w:tcW w:w="1134" w:type="dxa"/>
            <w:vAlign w:val="center"/>
          </w:tcPr>
          <w:p>
            <w:pPr>
              <w:jc w:val="center"/>
              <w:rPr>
                <w:rFonts w:ascii="宋体" w:hAnsi="宋体"/>
                <w:szCs w:val="21"/>
              </w:rPr>
            </w:pPr>
            <w:r>
              <w:rPr>
                <w:rFonts w:hint="eastAsia" w:ascii="宋体" w:hAnsi="宋体"/>
                <w:szCs w:val="21"/>
              </w:rPr>
              <w:t>主要内容</w:t>
            </w:r>
          </w:p>
        </w:tc>
        <w:tc>
          <w:tcPr>
            <w:tcW w:w="6610" w:type="dxa"/>
            <w:vAlign w:val="center"/>
          </w:tcPr>
          <w:p>
            <w:pPr>
              <w:jc w:val="left"/>
              <w:rPr>
                <w:rFonts w:ascii="宋体" w:hAnsi="宋体"/>
                <w:szCs w:val="21"/>
              </w:rPr>
            </w:pPr>
            <w:r>
              <w:rPr>
                <w:rFonts w:hint="eastAsia" w:ascii="宋体" w:hAnsi="宋体"/>
                <w:szCs w:val="21"/>
              </w:rPr>
              <w:t>1.总论；</w:t>
            </w:r>
          </w:p>
          <w:p>
            <w:pPr>
              <w:jc w:val="left"/>
              <w:rPr>
                <w:rFonts w:ascii="宋体" w:hAnsi="宋体"/>
                <w:szCs w:val="21"/>
              </w:rPr>
            </w:pPr>
            <w:r>
              <w:rPr>
                <w:rFonts w:hint="eastAsia" w:ascii="宋体" w:hAnsi="宋体"/>
                <w:szCs w:val="21"/>
              </w:rPr>
              <w:t>2.呼吸系统疾病；</w:t>
            </w:r>
          </w:p>
          <w:p>
            <w:pPr>
              <w:jc w:val="left"/>
              <w:rPr>
                <w:rFonts w:ascii="宋体" w:hAnsi="宋体"/>
                <w:szCs w:val="21"/>
              </w:rPr>
            </w:pPr>
            <w:r>
              <w:rPr>
                <w:rFonts w:hint="eastAsia" w:ascii="宋体" w:hAnsi="宋体"/>
                <w:szCs w:val="21"/>
              </w:rPr>
              <w:t>3.循环系统疾病；</w:t>
            </w:r>
          </w:p>
          <w:p>
            <w:pPr>
              <w:jc w:val="left"/>
              <w:rPr>
                <w:rFonts w:ascii="宋体" w:hAnsi="宋体"/>
                <w:szCs w:val="21"/>
              </w:rPr>
            </w:pPr>
            <w:r>
              <w:rPr>
                <w:rFonts w:hint="eastAsia" w:ascii="宋体" w:hAnsi="宋体"/>
                <w:szCs w:val="21"/>
              </w:rPr>
              <w:t>4.消化系统疾病；</w:t>
            </w:r>
          </w:p>
          <w:p>
            <w:pPr>
              <w:jc w:val="left"/>
              <w:rPr>
                <w:rFonts w:ascii="宋体" w:hAnsi="宋体"/>
                <w:szCs w:val="21"/>
              </w:rPr>
            </w:pPr>
            <w:r>
              <w:rPr>
                <w:rFonts w:hint="eastAsia" w:ascii="宋体" w:hAnsi="宋体"/>
                <w:szCs w:val="21"/>
              </w:rPr>
              <w:t>5.泌尿生殖系统疾病；</w:t>
            </w:r>
          </w:p>
          <w:p>
            <w:pPr>
              <w:jc w:val="left"/>
              <w:rPr>
                <w:rFonts w:ascii="宋体" w:hAnsi="宋体"/>
                <w:szCs w:val="21"/>
              </w:rPr>
            </w:pPr>
            <w:r>
              <w:rPr>
                <w:rFonts w:hint="eastAsia" w:ascii="宋体" w:hAnsi="宋体"/>
                <w:szCs w:val="21"/>
              </w:rPr>
              <w:t>6.骨骼肌肉系统疾病；</w:t>
            </w:r>
          </w:p>
          <w:p>
            <w:pPr>
              <w:jc w:val="left"/>
              <w:rPr>
                <w:rFonts w:ascii="宋体" w:hAnsi="宋体"/>
                <w:szCs w:val="21"/>
              </w:rPr>
            </w:pPr>
            <w:r>
              <w:rPr>
                <w:rFonts w:hint="eastAsia" w:ascii="宋体" w:hAnsi="宋体"/>
                <w:szCs w:val="21"/>
              </w:rPr>
              <w:t>7.中枢神经系统疾病。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3" w:hRule="atLeast"/>
          <w:jc w:val="center"/>
        </w:trPr>
        <w:tc>
          <w:tcPr>
            <w:tcW w:w="672" w:type="dxa"/>
            <w:vMerge w:val="continue"/>
            <w:vAlign w:val="center"/>
          </w:tcPr>
          <w:p>
            <w:pPr>
              <w:jc w:val="center"/>
              <w:rPr>
                <w:rFonts w:ascii="宋体" w:hAnsi="宋体"/>
                <w:szCs w:val="21"/>
              </w:rPr>
            </w:pPr>
          </w:p>
        </w:tc>
        <w:tc>
          <w:tcPr>
            <w:tcW w:w="1134" w:type="dxa"/>
            <w:vMerge w:val="continue"/>
            <w:vAlign w:val="center"/>
          </w:tcPr>
          <w:p>
            <w:pPr>
              <w:jc w:val="center"/>
              <w:rPr>
                <w:rFonts w:ascii="宋体" w:hAnsi="宋体"/>
                <w:szCs w:val="21"/>
              </w:rPr>
            </w:pPr>
          </w:p>
        </w:tc>
        <w:tc>
          <w:tcPr>
            <w:tcW w:w="1134" w:type="dxa"/>
            <w:vAlign w:val="center"/>
          </w:tcPr>
          <w:p>
            <w:pPr>
              <w:jc w:val="center"/>
              <w:rPr>
                <w:rFonts w:ascii="宋体" w:hAnsi="宋体"/>
                <w:szCs w:val="21"/>
              </w:rPr>
            </w:pPr>
            <w:r>
              <w:rPr>
                <w:rFonts w:hint="eastAsia" w:ascii="宋体" w:hAnsi="宋体"/>
                <w:szCs w:val="21"/>
              </w:rPr>
              <w:t>课程目标</w:t>
            </w:r>
          </w:p>
        </w:tc>
        <w:tc>
          <w:tcPr>
            <w:tcW w:w="6610" w:type="dxa"/>
            <w:vAlign w:val="center"/>
          </w:tcPr>
          <w:p>
            <w:pPr>
              <w:jc w:val="left"/>
              <w:rPr>
                <w:rFonts w:ascii="宋体" w:hAnsi="宋体"/>
                <w:szCs w:val="21"/>
              </w:rPr>
            </w:pPr>
            <w:r>
              <w:rPr>
                <w:rFonts w:hint="eastAsia" w:ascii="宋体" w:hAnsi="宋体"/>
                <w:szCs w:val="21"/>
              </w:rPr>
              <w:t>1.掌握影像设备的使用方法，掌握各系统常见疾病的影像诊断方法；</w:t>
            </w:r>
          </w:p>
          <w:p>
            <w:pPr>
              <w:jc w:val="left"/>
              <w:rPr>
                <w:rFonts w:ascii="宋体" w:hAnsi="宋体"/>
                <w:szCs w:val="21"/>
              </w:rPr>
            </w:pPr>
            <w:r>
              <w:rPr>
                <w:rFonts w:hint="eastAsia" w:ascii="宋体" w:hAnsi="宋体"/>
                <w:szCs w:val="21"/>
              </w:rPr>
              <w:t>2.熟悉各种疾病的影像学诊断和鉴别诊断；</w:t>
            </w:r>
          </w:p>
          <w:p>
            <w:pPr>
              <w:jc w:val="left"/>
              <w:rPr>
                <w:rFonts w:ascii="宋体" w:hAnsi="宋体"/>
                <w:szCs w:val="21"/>
              </w:rPr>
            </w:pPr>
            <w:r>
              <w:rPr>
                <w:rFonts w:hint="eastAsia" w:ascii="宋体" w:hAnsi="宋体"/>
                <w:szCs w:val="21"/>
              </w:rPr>
              <w:t>3.理解影像诊断学为临床医疗服务的特点与目的；</w:t>
            </w:r>
          </w:p>
          <w:p>
            <w:pPr>
              <w:jc w:val="left"/>
              <w:rPr>
                <w:rFonts w:ascii="宋体" w:hAnsi="宋体"/>
                <w:szCs w:val="21"/>
              </w:rPr>
            </w:pPr>
            <w:r>
              <w:rPr>
                <w:rFonts w:hint="eastAsia" w:ascii="宋体" w:hAnsi="宋体"/>
                <w:szCs w:val="21"/>
              </w:rPr>
              <w:t>4.能够自行观察和辨认人体组织结构的影像学特点；</w:t>
            </w:r>
          </w:p>
          <w:p>
            <w:pPr>
              <w:jc w:val="left"/>
              <w:rPr>
                <w:rFonts w:ascii="宋体" w:hAnsi="宋体"/>
                <w:szCs w:val="21"/>
              </w:rPr>
            </w:pPr>
            <w:r>
              <w:rPr>
                <w:rFonts w:hint="eastAsia" w:ascii="宋体" w:hAnsi="宋体"/>
                <w:szCs w:val="21"/>
              </w:rPr>
              <w:t>5.加强诚信意识培养，树立全心全意为病人服务的医德医风。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1" w:hRule="atLeast"/>
          <w:jc w:val="center"/>
        </w:trPr>
        <w:tc>
          <w:tcPr>
            <w:tcW w:w="672" w:type="dxa"/>
            <w:vMerge w:val="continue"/>
            <w:vAlign w:val="center"/>
          </w:tcPr>
          <w:p>
            <w:pPr>
              <w:jc w:val="center"/>
              <w:rPr>
                <w:rFonts w:ascii="宋体" w:hAnsi="宋体"/>
                <w:szCs w:val="21"/>
              </w:rPr>
            </w:pPr>
          </w:p>
        </w:tc>
        <w:tc>
          <w:tcPr>
            <w:tcW w:w="1134" w:type="dxa"/>
            <w:vMerge w:val="continue"/>
            <w:vAlign w:val="center"/>
          </w:tcPr>
          <w:p>
            <w:pPr>
              <w:jc w:val="center"/>
              <w:rPr>
                <w:rFonts w:ascii="宋体" w:hAnsi="宋体"/>
                <w:szCs w:val="21"/>
              </w:rPr>
            </w:pPr>
          </w:p>
        </w:tc>
        <w:tc>
          <w:tcPr>
            <w:tcW w:w="1134" w:type="dxa"/>
            <w:vAlign w:val="center"/>
          </w:tcPr>
          <w:p>
            <w:pPr>
              <w:jc w:val="center"/>
              <w:rPr>
                <w:rFonts w:ascii="宋体" w:hAnsi="宋体"/>
                <w:szCs w:val="21"/>
              </w:rPr>
            </w:pPr>
            <w:r>
              <w:rPr>
                <w:rFonts w:hint="eastAsia" w:ascii="宋体" w:hAnsi="宋体"/>
                <w:szCs w:val="21"/>
              </w:rPr>
              <w:t>教学要求</w:t>
            </w:r>
          </w:p>
        </w:tc>
        <w:tc>
          <w:tcPr>
            <w:tcW w:w="6610" w:type="dxa"/>
            <w:vAlign w:val="center"/>
          </w:tcPr>
          <w:p>
            <w:pPr>
              <w:jc w:val="left"/>
              <w:rPr>
                <w:rFonts w:ascii="宋体" w:hAnsi="宋体"/>
                <w:szCs w:val="21"/>
              </w:rPr>
            </w:pPr>
            <w:r>
              <w:rPr>
                <w:rFonts w:hint="eastAsia" w:ascii="宋体" w:hAnsi="宋体"/>
                <w:szCs w:val="21"/>
              </w:rPr>
              <w:t>通过多媒体、数字化教学、案例教学、启发教学、探究教学、仿真实训、教学做一体化教学、临床见习等，使学生获得本课程的专业理论知识，掌握医学影像诊断学必须的基本理论、基本知识和基本技能，具有运用知识分析问题和解决问题的能力，并为适应职业变化的需要而继续学习奠定必要的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jc w:val="center"/>
        </w:trPr>
        <w:tc>
          <w:tcPr>
            <w:tcW w:w="672" w:type="dxa"/>
            <w:vMerge w:val="restart"/>
            <w:vAlign w:val="center"/>
          </w:tcPr>
          <w:p>
            <w:pPr>
              <w:jc w:val="center"/>
              <w:rPr>
                <w:rFonts w:ascii="宋体" w:hAnsi="宋体"/>
                <w:szCs w:val="21"/>
              </w:rPr>
            </w:pPr>
            <w:r>
              <w:rPr>
                <w:rFonts w:hint="eastAsia" w:ascii="宋体" w:hAnsi="宋体"/>
                <w:szCs w:val="21"/>
              </w:rPr>
              <w:t>5</w:t>
            </w:r>
          </w:p>
        </w:tc>
        <w:tc>
          <w:tcPr>
            <w:tcW w:w="1134" w:type="dxa"/>
            <w:vMerge w:val="restart"/>
            <w:vAlign w:val="center"/>
          </w:tcPr>
          <w:p>
            <w:pPr>
              <w:jc w:val="center"/>
              <w:rPr>
                <w:rFonts w:ascii="宋体" w:hAnsi="宋体"/>
                <w:szCs w:val="21"/>
              </w:rPr>
            </w:pPr>
            <w:r>
              <w:rPr>
                <w:rFonts w:hint="eastAsia" w:ascii="宋体" w:hAnsi="宋体"/>
                <w:szCs w:val="21"/>
              </w:rPr>
              <w:t>常用护理技术</w:t>
            </w:r>
          </w:p>
        </w:tc>
        <w:tc>
          <w:tcPr>
            <w:tcW w:w="1134" w:type="dxa"/>
            <w:vAlign w:val="center"/>
          </w:tcPr>
          <w:p>
            <w:pPr>
              <w:jc w:val="center"/>
              <w:rPr>
                <w:rFonts w:ascii="宋体" w:hAnsi="宋体"/>
                <w:szCs w:val="21"/>
              </w:rPr>
            </w:pPr>
            <w:r>
              <w:rPr>
                <w:rFonts w:hint="eastAsia" w:ascii="宋体" w:hAnsi="宋体"/>
                <w:szCs w:val="21"/>
              </w:rPr>
              <w:t>主要内容</w:t>
            </w:r>
          </w:p>
        </w:tc>
        <w:tc>
          <w:tcPr>
            <w:tcW w:w="6610" w:type="dxa"/>
            <w:vAlign w:val="center"/>
          </w:tcPr>
          <w:p>
            <w:pPr>
              <w:jc w:val="left"/>
              <w:rPr>
                <w:rFonts w:ascii="宋体" w:hAnsi="宋体"/>
                <w:szCs w:val="21"/>
              </w:rPr>
            </w:pPr>
            <w:r>
              <w:rPr>
                <w:rFonts w:hint="eastAsia" w:ascii="宋体" w:hAnsi="宋体"/>
                <w:szCs w:val="21"/>
              </w:rPr>
              <w:t>无菌技术，导尿、灌肠，吸氧法、吸痰法，鼻饲法，注射给药法，青霉素过敏试验，皮下注射，肌内注射，静脉输液等。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7" w:hRule="atLeast"/>
          <w:jc w:val="center"/>
        </w:trPr>
        <w:tc>
          <w:tcPr>
            <w:tcW w:w="672" w:type="dxa"/>
            <w:vMerge w:val="continue"/>
            <w:vAlign w:val="center"/>
          </w:tcPr>
          <w:p>
            <w:pPr>
              <w:jc w:val="center"/>
              <w:rPr>
                <w:rFonts w:ascii="宋体" w:hAnsi="宋体"/>
                <w:szCs w:val="21"/>
              </w:rPr>
            </w:pPr>
          </w:p>
        </w:tc>
        <w:tc>
          <w:tcPr>
            <w:tcW w:w="1134" w:type="dxa"/>
            <w:vMerge w:val="continue"/>
            <w:vAlign w:val="center"/>
          </w:tcPr>
          <w:p>
            <w:pPr>
              <w:jc w:val="center"/>
              <w:rPr>
                <w:rFonts w:ascii="宋体" w:hAnsi="宋体"/>
                <w:szCs w:val="21"/>
              </w:rPr>
            </w:pPr>
          </w:p>
        </w:tc>
        <w:tc>
          <w:tcPr>
            <w:tcW w:w="1134" w:type="dxa"/>
            <w:vAlign w:val="center"/>
          </w:tcPr>
          <w:p>
            <w:pPr>
              <w:jc w:val="center"/>
              <w:rPr>
                <w:rFonts w:ascii="宋体" w:hAnsi="宋体"/>
                <w:szCs w:val="21"/>
              </w:rPr>
            </w:pPr>
            <w:r>
              <w:rPr>
                <w:rFonts w:hint="eastAsia" w:ascii="宋体" w:hAnsi="宋体"/>
                <w:szCs w:val="21"/>
              </w:rPr>
              <w:t>课程目标</w:t>
            </w:r>
          </w:p>
        </w:tc>
        <w:tc>
          <w:tcPr>
            <w:tcW w:w="6610" w:type="dxa"/>
            <w:vAlign w:val="center"/>
          </w:tcPr>
          <w:p>
            <w:pPr>
              <w:jc w:val="left"/>
              <w:rPr>
                <w:rFonts w:ascii="宋体" w:hAnsi="宋体"/>
                <w:szCs w:val="21"/>
              </w:rPr>
            </w:pPr>
            <w:r>
              <w:rPr>
                <w:rFonts w:hint="eastAsia" w:ascii="宋体" w:hAnsi="宋体"/>
                <w:szCs w:val="21"/>
              </w:rPr>
              <w:t>1.掌握常用护理技术的操作方法；</w:t>
            </w:r>
          </w:p>
          <w:p>
            <w:pPr>
              <w:jc w:val="left"/>
              <w:rPr>
                <w:rFonts w:ascii="宋体" w:hAnsi="宋体"/>
                <w:szCs w:val="21"/>
              </w:rPr>
            </w:pPr>
            <w:r>
              <w:rPr>
                <w:rFonts w:hint="eastAsia" w:ascii="宋体" w:hAnsi="宋体"/>
                <w:szCs w:val="21"/>
              </w:rPr>
              <w:t>2.能熟练进行常用护理技术操作；</w:t>
            </w:r>
          </w:p>
          <w:p>
            <w:pPr>
              <w:jc w:val="left"/>
              <w:rPr>
                <w:rFonts w:ascii="宋体" w:hAnsi="宋体"/>
                <w:szCs w:val="21"/>
              </w:rPr>
            </w:pPr>
            <w:r>
              <w:rPr>
                <w:rFonts w:hint="eastAsia" w:ascii="宋体" w:hAnsi="宋体"/>
                <w:szCs w:val="21"/>
              </w:rPr>
              <w:t>3.树立无菌观念、隔离意识；</w:t>
            </w:r>
          </w:p>
          <w:p>
            <w:pPr>
              <w:jc w:val="left"/>
              <w:rPr>
                <w:rFonts w:ascii="宋体" w:hAnsi="宋体"/>
                <w:szCs w:val="21"/>
              </w:rPr>
            </w:pPr>
            <w:r>
              <w:rPr>
                <w:rFonts w:hint="eastAsia" w:ascii="宋体" w:hAnsi="宋体"/>
                <w:szCs w:val="21"/>
              </w:rPr>
              <w:t>4.</w:t>
            </w:r>
            <w:r>
              <w:rPr>
                <w:rFonts w:hint="eastAsia"/>
              </w:rPr>
              <w:t>尊重关爱病人，</w:t>
            </w:r>
            <w:r>
              <w:rPr>
                <w:rFonts w:hint="eastAsia" w:ascii="宋体" w:hAnsi="宋体"/>
                <w:szCs w:val="21"/>
              </w:rPr>
              <w:t>保护病人的隐私和安全。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5" w:hRule="atLeast"/>
          <w:jc w:val="center"/>
        </w:trPr>
        <w:tc>
          <w:tcPr>
            <w:tcW w:w="672" w:type="dxa"/>
            <w:vMerge w:val="continue"/>
            <w:vAlign w:val="center"/>
          </w:tcPr>
          <w:p>
            <w:pPr>
              <w:jc w:val="center"/>
              <w:rPr>
                <w:rFonts w:ascii="宋体" w:hAnsi="宋体"/>
                <w:szCs w:val="21"/>
              </w:rPr>
            </w:pPr>
          </w:p>
        </w:tc>
        <w:tc>
          <w:tcPr>
            <w:tcW w:w="1134" w:type="dxa"/>
            <w:vMerge w:val="continue"/>
            <w:vAlign w:val="center"/>
          </w:tcPr>
          <w:p>
            <w:pPr>
              <w:jc w:val="center"/>
              <w:rPr>
                <w:rFonts w:ascii="宋体" w:hAnsi="宋体"/>
                <w:szCs w:val="21"/>
              </w:rPr>
            </w:pPr>
          </w:p>
        </w:tc>
        <w:tc>
          <w:tcPr>
            <w:tcW w:w="1134" w:type="dxa"/>
            <w:vAlign w:val="center"/>
          </w:tcPr>
          <w:p>
            <w:pPr>
              <w:jc w:val="center"/>
              <w:rPr>
                <w:rFonts w:ascii="宋体" w:hAnsi="宋体"/>
                <w:szCs w:val="21"/>
              </w:rPr>
            </w:pPr>
            <w:r>
              <w:rPr>
                <w:rFonts w:hint="eastAsia" w:ascii="宋体" w:hAnsi="宋体"/>
                <w:szCs w:val="21"/>
              </w:rPr>
              <w:t>教学要求</w:t>
            </w:r>
          </w:p>
        </w:tc>
        <w:tc>
          <w:tcPr>
            <w:tcW w:w="6610" w:type="dxa"/>
            <w:vAlign w:val="center"/>
          </w:tcPr>
          <w:p>
            <w:pPr>
              <w:jc w:val="left"/>
              <w:rPr>
                <w:rFonts w:ascii="宋体" w:hAnsi="宋体"/>
                <w:szCs w:val="21"/>
              </w:rPr>
            </w:pPr>
            <w:r>
              <w:rPr>
                <w:rFonts w:hint="eastAsia" w:ascii="宋体" w:hAnsi="宋体"/>
                <w:szCs w:val="21"/>
              </w:rPr>
              <w:t>通过多媒体、数字化教学、案例教学、启发教学、探究教学、仿真实训、教学做一体化教学、临床见习等，使学生学会临床常用的基础护理技术，掌握相关的基本知识，并能理论联系实际，综合运用相关知识和技能，发现和处理服务对象现存的和潜在的健康问题，并针对性地进行健康教育，具备在临床开展可及性、综合性和持续性的医疗、护理工作的基本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9" w:hRule="atLeast"/>
          <w:jc w:val="center"/>
        </w:trPr>
        <w:tc>
          <w:tcPr>
            <w:tcW w:w="672" w:type="dxa"/>
            <w:vMerge w:val="restart"/>
            <w:vAlign w:val="center"/>
          </w:tcPr>
          <w:p>
            <w:pPr>
              <w:jc w:val="center"/>
              <w:rPr>
                <w:rFonts w:ascii="宋体" w:hAnsi="宋体"/>
                <w:szCs w:val="21"/>
              </w:rPr>
            </w:pPr>
            <w:r>
              <w:rPr>
                <w:rFonts w:hint="eastAsia" w:ascii="宋体" w:hAnsi="宋体"/>
                <w:szCs w:val="21"/>
              </w:rPr>
              <w:t>6</w:t>
            </w:r>
          </w:p>
        </w:tc>
        <w:tc>
          <w:tcPr>
            <w:tcW w:w="1134" w:type="dxa"/>
            <w:vMerge w:val="restart"/>
            <w:vAlign w:val="center"/>
          </w:tcPr>
          <w:p>
            <w:pPr>
              <w:jc w:val="center"/>
              <w:rPr>
                <w:rFonts w:ascii="宋体" w:hAnsi="宋体"/>
                <w:szCs w:val="21"/>
              </w:rPr>
            </w:pPr>
            <w:r>
              <w:rPr>
                <w:rFonts w:hint="eastAsia" w:ascii="宋体" w:hAnsi="宋体"/>
                <w:szCs w:val="21"/>
              </w:rPr>
              <w:t>医学伦理学</w:t>
            </w:r>
          </w:p>
        </w:tc>
        <w:tc>
          <w:tcPr>
            <w:tcW w:w="1134" w:type="dxa"/>
            <w:vAlign w:val="center"/>
          </w:tcPr>
          <w:p>
            <w:pPr>
              <w:jc w:val="center"/>
              <w:rPr>
                <w:rFonts w:ascii="宋体" w:hAnsi="宋体"/>
                <w:szCs w:val="21"/>
              </w:rPr>
            </w:pPr>
            <w:r>
              <w:rPr>
                <w:rFonts w:hint="eastAsia" w:ascii="宋体" w:hAnsi="宋体"/>
                <w:szCs w:val="21"/>
              </w:rPr>
              <w:t>主要内容</w:t>
            </w:r>
          </w:p>
        </w:tc>
        <w:tc>
          <w:tcPr>
            <w:tcW w:w="6610" w:type="dxa"/>
            <w:vAlign w:val="center"/>
          </w:tcPr>
          <w:p>
            <w:pPr>
              <w:jc w:val="left"/>
              <w:rPr>
                <w:rFonts w:ascii="宋体" w:hAnsi="宋体"/>
                <w:szCs w:val="21"/>
              </w:rPr>
            </w:pPr>
            <w:r>
              <w:rPr>
                <w:rFonts w:hint="eastAsia" w:ascii="宋体" w:hAnsi="宋体"/>
                <w:szCs w:val="21"/>
              </w:rPr>
              <w:t>1.医学伦理原则与规范；</w:t>
            </w:r>
          </w:p>
          <w:p>
            <w:pPr>
              <w:jc w:val="left"/>
              <w:rPr>
                <w:rFonts w:ascii="宋体" w:hAnsi="宋体"/>
                <w:szCs w:val="21"/>
              </w:rPr>
            </w:pPr>
            <w:r>
              <w:rPr>
                <w:rFonts w:hint="eastAsia" w:ascii="宋体" w:hAnsi="宋体"/>
                <w:szCs w:val="21"/>
              </w:rPr>
              <w:t>2.医疗人际关系伦理；</w:t>
            </w:r>
          </w:p>
          <w:p>
            <w:pPr>
              <w:jc w:val="left"/>
              <w:rPr>
                <w:rFonts w:ascii="宋体" w:hAnsi="宋体"/>
                <w:szCs w:val="21"/>
              </w:rPr>
            </w:pPr>
            <w:r>
              <w:rPr>
                <w:rFonts w:hint="eastAsia" w:ascii="宋体" w:hAnsi="宋体"/>
                <w:szCs w:val="21"/>
              </w:rPr>
              <w:t>3.临床诊疗伦理；</w:t>
            </w:r>
          </w:p>
          <w:p>
            <w:pPr>
              <w:jc w:val="left"/>
              <w:rPr>
                <w:rFonts w:ascii="宋体" w:hAnsi="宋体"/>
                <w:szCs w:val="21"/>
              </w:rPr>
            </w:pPr>
            <w:r>
              <w:rPr>
                <w:rFonts w:hint="eastAsia" w:ascii="宋体" w:hAnsi="宋体"/>
                <w:szCs w:val="21"/>
              </w:rPr>
              <w:t>4.临终关怀与死亡伦理；</w:t>
            </w:r>
          </w:p>
          <w:p>
            <w:pPr>
              <w:jc w:val="left"/>
              <w:rPr>
                <w:rFonts w:ascii="宋体" w:hAnsi="宋体"/>
                <w:szCs w:val="21"/>
              </w:rPr>
            </w:pPr>
            <w:r>
              <w:rPr>
                <w:rFonts w:hint="eastAsia" w:ascii="宋体" w:hAnsi="宋体"/>
                <w:szCs w:val="21"/>
              </w:rPr>
              <w:t>5.公共卫生与健康伦理；</w:t>
            </w:r>
          </w:p>
          <w:p>
            <w:pPr>
              <w:jc w:val="left"/>
              <w:rPr>
                <w:rFonts w:ascii="宋体" w:hAnsi="宋体"/>
                <w:szCs w:val="21"/>
              </w:rPr>
            </w:pPr>
            <w:r>
              <w:rPr>
                <w:rFonts w:hint="eastAsia" w:ascii="宋体" w:hAnsi="宋体"/>
                <w:szCs w:val="21"/>
              </w:rPr>
              <w:t>6.医务人员医学伦理素质的养成。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23" w:hRule="atLeast"/>
          <w:jc w:val="center"/>
        </w:trPr>
        <w:tc>
          <w:tcPr>
            <w:tcW w:w="672" w:type="dxa"/>
            <w:vMerge w:val="continue"/>
            <w:vAlign w:val="center"/>
          </w:tcPr>
          <w:p>
            <w:pPr>
              <w:jc w:val="center"/>
              <w:rPr>
                <w:rFonts w:ascii="宋体" w:hAnsi="宋体"/>
                <w:szCs w:val="21"/>
              </w:rPr>
            </w:pPr>
          </w:p>
        </w:tc>
        <w:tc>
          <w:tcPr>
            <w:tcW w:w="1134" w:type="dxa"/>
            <w:vMerge w:val="continue"/>
            <w:vAlign w:val="center"/>
          </w:tcPr>
          <w:p>
            <w:pPr>
              <w:jc w:val="center"/>
              <w:rPr>
                <w:rFonts w:ascii="宋体" w:hAnsi="宋体"/>
                <w:szCs w:val="21"/>
              </w:rPr>
            </w:pPr>
          </w:p>
        </w:tc>
        <w:tc>
          <w:tcPr>
            <w:tcW w:w="1134" w:type="dxa"/>
            <w:vAlign w:val="center"/>
          </w:tcPr>
          <w:p>
            <w:pPr>
              <w:jc w:val="center"/>
              <w:rPr>
                <w:rFonts w:ascii="宋体" w:hAnsi="宋体"/>
                <w:szCs w:val="21"/>
              </w:rPr>
            </w:pPr>
            <w:r>
              <w:rPr>
                <w:rFonts w:hint="eastAsia" w:ascii="宋体" w:hAnsi="宋体"/>
                <w:szCs w:val="21"/>
              </w:rPr>
              <w:t>课程目标</w:t>
            </w:r>
          </w:p>
        </w:tc>
        <w:tc>
          <w:tcPr>
            <w:tcW w:w="6610" w:type="dxa"/>
            <w:vAlign w:val="center"/>
          </w:tcPr>
          <w:p>
            <w:pPr>
              <w:jc w:val="left"/>
              <w:rPr>
                <w:rFonts w:ascii="宋体" w:hAnsi="宋体"/>
                <w:szCs w:val="21"/>
              </w:rPr>
            </w:pPr>
            <w:r>
              <w:rPr>
                <w:rFonts w:hint="eastAsia" w:ascii="宋体" w:hAnsi="宋体"/>
                <w:szCs w:val="21"/>
              </w:rPr>
              <w:t>1.掌握医学伦理学的基本知识、基本原则和行为道德规范；</w:t>
            </w:r>
          </w:p>
          <w:p>
            <w:pPr>
              <w:jc w:val="left"/>
              <w:rPr>
                <w:rFonts w:ascii="宋体" w:hAnsi="宋体"/>
                <w:szCs w:val="21"/>
              </w:rPr>
            </w:pPr>
            <w:r>
              <w:rPr>
                <w:rFonts w:hint="eastAsia" w:ascii="宋体" w:hAnsi="宋体"/>
                <w:szCs w:val="21"/>
              </w:rPr>
              <w:t>2.学会运用本课程知识分析、解决医疗工作中的伦理问题，能把本课程理论和规范转化为高尚的道德品质和道德行为；</w:t>
            </w:r>
          </w:p>
          <w:p>
            <w:pPr>
              <w:jc w:val="left"/>
              <w:rPr>
                <w:rFonts w:ascii="宋体" w:hAnsi="宋体"/>
                <w:szCs w:val="21"/>
              </w:rPr>
            </w:pPr>
            <w:r>
              <w:rPr>
                <w:rFonts w:hint="eastAsia" w:ascii="宋体" w:hAnsi="宋体"/>
                <w:szCs w:val="21"/>
              </w:rPr>
              <w:t>3.养成良好的医学伦理素质，具有严谨认真、科学求实的学习态度及崇高的职业精神。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2" w:hRule="atLeast"/>
          <w:jc w:val="center"/>
        </w:trPr>
        <w:tc>
          <w:tcPr>
            <w:tcW w:w="672" w:type="dxa"/>
            <w:vMerge w:val="continue"/>
            <w:vAlign w:val="center"/>
          </w:tcPr>
          <w:p>
            <w:pPr>
              <w:jc w:val="center"/>
              <w:rPr>
                <w:rFonts w:ascii="宋体" w:hAnsi="宋体"/>
                <w:szCs w:val="21"/>
              </w:rPr>
            </w:pPr>
          </w:p>
        </w:tc>
        <w:tc>
          <w:tcPr>
            <w:tcW w:w="1134" w:type="dxa"/>
            <w:vMerge w:val="continue"/>
            <w:vAlign w:val="center"/>
          </w:tcPr>
          <w:p>
            <w:pPr>
              <w:jc w:val="center"/>
              <w:rPr>
                <w:rFonts w:ascii="宋体" w:hAnsi="宋体"/>
                <w:szCs w:val="21"/>
              </w:rPr>
            </w:pPr>
          </w:p>
        </w:tc>
        <w:tc>
          <w:tcPr>
            <w:tcW w:w="1134" w:type="dxa"/>
            <w:vAlign w:val="center"/>
          </w:tcPr>
          <w:p>
            <w:pPr>
              <w:jc w:val="center"/>
              <w:rPr>
                <w:rFonts w:ascii="宋体" w:hAnsi="宋体"/>
                <w:szCs w:val="21"/>
              </w:rPr>
            </w:pPr>
            <w:r>
              <w:rPr>
                <w:rFonts w:hint="eastAsia" w:ascii="宋体" w:hAnsi="宋体"/>
                <w:szCs w:val="21"/>
              </w:rPr>
              <w:t>教学要求</w:t>
            </w:r>
          </w:p>
        </w:tc>
        <w:tc>
          <w:tcPr>
            <w:tcW w:w="6610" w:type="dxa"/>
            <w:vAlign w:val="center"/>
          </w:tcPr>
          <w:p>
            <w:pPr>
              <w:jc w:val="left"/>
              <w:rPr>
                <w:rFonts w:ascii="宋体" w:hAnsi="宋体"/>
                <w:szCs w:val="21"/>
              </w:rPr>
            </w:pPr>
            <w:r>
              <w:rPr>
                <w:rFonts w:hint="eastAsia" w:ascii="宋体" w:hAnsi="宋体"/>
                <w:szCs w:val="21"/>
              </w:rPr>
              <w:t>通过多媒体、数字化资源讲解、案例教学、启发教学、任务驱动教学等，加强学生职业道德教育，促使其形成良好的医学伦理素质和医学职业道德品格，以良好的伦理关系规范行医行为。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5" w:hRule="atLeast"/>
          <w:jc w:val="center"/>
        </w:trPr>
        <w:tc>
          <w:tcPr>
            <w:tcW w:w="672" w:type="dxa"/>
            <w:vMerge w:val="restart"/>
            <w:vAlign w:val="center"/>
          </w:tcPr>
          <w:p>
            <w:pPr>
              <w:jc w:val="center"/>
              <w:rPr>
                <w:rFonts w:ascii="宋体" w:hAnsi="宋体"/>
                <w:szCs w:val="21"/>
              </w:rPr>
            </w:pPr>
            <w:r>
              <w:rPr>
                <w:rFonts w:hint="eastAsia" w:ascii="宋体" w:hAnsi="宋体"/>
                <w:szCs w:val="21"/>
              </w:rPr>
              <w:t>7</w:t>
            </w:r>
          </w:p>
        </w:tc>
        <w:tc>
          <w:tcPr>
            <w:tcW w:w="1134" w:type="dxa"/>
            <w:vMerge w:val="restart"/>
            <w:vAlign w:val="center"/>
          </w:tcPr>
          <w:p>
            <w:pPr>
              <w:jc w:val="center"/>
              <w:rPr>
                <w:rFonts w:ascii="宋体" w:hAnsi="宋体"/>
                <w:szCs w:val="21"/>
              </w:rPr>
            </w:pPr>
            <w:r>
              <w:rPr>
                <w:rFonts w:hint="eastAsia" w:ascii="宋体" w:hAnsi="宋体"/>
                <w:szCs w:val="21"/>
              </w:rPr>
              <w:t>康复医学</w:t>
            </w:r>
          </w:p>
        </w:tc>
        <w:tc>
          <w:tcPr>
            <w:tcW w:w="1134" w:type="dxa"/>
            <w:vAlign w:val="center"/>
          </w:tcPr>
          <w:p>
            <w:pPr>
              <w:jc w:val="center"/>
              <w:rPr>
                <w:rFonts w:ascii="宋体" w:hAnsi="宋体"/>
                <w:szCs w:val="21"/>
              </w:rPr>
            </w:pPr>
            <w:r>
              <w:rPr>
                <w:rFonts w:hint="eastAsia" w:ascii="宋体" w:hAnsi="宋体"/>
                <w:szCs w:val="21"/>
              </w:rPr>
              <w:t>主要内容</w:t>
            </w:r>
          </w:p>
        </w:tc>
        <w:tc>
          <w:tcPr>
            <w:tcW w:w="6610" w:type="dxa"/>
            <w:vAlign w:val="center"/>
          </w:tcPr>
          <w:p>
            <w:pPr>
              <w:jc w:val="left"/>
              <w:rPr>
                <w:rFonts w:ascii="宋体" w:hAnsi="宋体"/>
                <w:szCs w:val="21"/>
              </w:rPr>
            </w:pPr>
            <w:r>
              <w:rPr>
                <w:rFonts w:hint="eastAsia" w:ascii="宋体" w:hAnsi="宋体"/>
                <w:szCs w:val="21"/>
              </w:rPr>
              <w:t>1.康复医学相关概念、现状及发展；</w:t>
            </w:r>
          </w:p>
          <w:p>
            <w:pPr>
              <w:jc w:val="left"/>
              <w:rPr>
                <w:rFonts w:ascii="宋体" w:hAnsi="宋体"/>
                <w:szCs w:val="21"/>
              </w:rPr>
            </w:pPr>
            <w:r>
              <w:rPr>
                <w:rFonts w:hint="eastAsia" w:ascii="宋体" w:hAnsi="宋体"/>
                <w:szCs w:val="21"/>
              </w:rPr>
              <w:t>2.康复医学评定内容、方法、要求及注意事项；</w:t>
            </w:r>
          </w:p>
          <w:p>
            <w:pPr>
              <w:jc w:val="left"/>
              <w:rPr>
                <w:rFonts w:ascii="宋体" w:hAnsi="宋体"/>
                <w:szCs w:val="21"/>
              </w:rPr>
            </w:pPr>
            <w:r>
              <w:rPr>
                <w:rFonts w:hint="eastAsia" w:ascii="宋体" w:hAnsi="宋体"/>
                <w:szCs w:val="21"/>
              </w:rPr>
              <w:t>3.康复治疗技术；</w:t>
            </w:r>
          </w:p>
          <w:p>
            <w:pPr>
              <w:jc w:val="left"/>
              <w:rPr>
                <w:rFonts w:ascii="宋体" w:hAnsi="宋体"/>
                <w:szCs w:val="21"/>
              </w:rPr>
            </w:pPr>
            <w:r>
              <w:rPr>
                <w:rFonts w:hint="eastAsia" w:ascii="宋体" w:hAnsi="宋体"/>
                <w:szCs w:val="21"/>
              </w:rPr>
              <w:t>4.常见疾病的康复治疗。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5" w:hRule="atLeast"/>
          <w:jc w:val="center"/>
        </w:trPr>
        <w:tc>
          <w:tcPr>
            <w:tcW w:w="672" w:type="dxa"/>
            <w:vMerge w:val="continue"/>
            <w:vAlign w:val="center"/>
          </w:tcPr>
          <w:p>
            <w:pPr>
              <w:jc w:val="center"/>
              <w:rPr>
                <w:rFonts w:ascii="宋体" w:hAnsi="宋体"/>
                <w:szCs w:val="21"/>
              </w:rPr>
            </w:pPr>
          </w:p>
        </w:tc>
        <w:tc>
          <w:tcPr>
            <w:tcW w:w="1134" w:type="dxa"/>
            <w:vMerge w:val="continue"/>
            <w:vAlign w:val="center"/>
          </w:tcPr>
          <w:p>
            <w:pPr>
              <w:jc w:val="center"/>
              <w:rPr>
                <w:rFonts w:ascii="宋体" w:hAnsi="宋体"/>
                <w:szCs w:val="21"/>
              </w:rPr>
            </w:pPr>
          </w:p>
        </w:tc>
        <w:tc>
          <w:tcPr>
            <w:tcW w:w="1134" w:type="dxa"/>
            <w:vAlign w:val="center"/>
          </w:tcPr>
          <w:p>
            <w:pPr>
              <w:jc w:val="center"/>
              <w:rPr>
                <w:rFonts w:ascii="宋体" w:hAnsi="宋体"/>
                <w:szCs w:val="21"/>
              </w:rPr>
            </w:pPr>
            <w:r>
              <w:rPr>
                <w:rFonts w:hint="eastAsia" w:ascii="宋体" w:hAnsi="宋体"/>
                <w:szCs w:val="21"/>
              </w:rPr>
              <w:t>课程目标</w:t>
            </w:r>
          </w:p>
        </w:tc>
        <w:tc>
          <w:tcPr>
            <w:tcW w:w="6610" w:type="dxa"/>
            <w:vAlign w:val="center"/>
          </w:tcPr>
          <w:p>
            <w:pPr>
              <w:jc w:val="left"/>
              <w:rPr>
                <w:rFonts w:ascii="宋体" w:hAnsi="宋体"/>
                <w:szCs w:val="21"/>
              </w:rPr>
            </w:pPr>
            <w:r>
              <w:rPr>
                <w:rFonts w:hint="eastAsia" w:ascii="宋体" w:hAnsi="宋体"/>
                <w:szCs w:val="21"/>
              </w:rPr>
              <w:t>1.掌握康复医学的基本理论、康复医学评定内容，掌握康复治疗技术及常见疾病的康复治疗；</w:t>
            </w:r>
          </w:p>
          <w:p>
            <w:pPr>
              <w:jc w:val="left"/>
              <w:rPr>
                <w:rFonts w:ascii="宋体" w:hAnsi="宋体"/>
                <w:szCs w:val="21"/>
              </w:rPr>
            </w:pPr>
            <w:r>
              <w:rPr>
                <w:rFonts w:hint="eastAsia" w:ascii="宋体" w:hAnsi="宋体"/>
                <w:szCs w:val="21"/>
              </w:rPr>
              <w:t>2.具有康复治疗技术能力；</w:t>
            </w:r>
          </w:p>
          <w:p>
            <w:pPr>
              <w:jc w:val="left"/>
              <w:rPr>
                <w:rFonts w:ascii="宋体" w:hAnsi="宋体"/>
                <w:szCs w:val="21"/>
              </w:rPr>
            </w:pPr>
            <w:r>
              <w:rPr>
                <w:rFonts w:hint="eastAsia" w:ascii="宋体" w:hAnsi="宋体"/>
                <w:szCs w:val="21"/>
              </w:rPr>
              <w:t>3.具有良好的人际沟通能力、人文关怀精神和服务意识；具有严谨认真、科学求实的学习态度及崇高的职业精神。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5" w:hRule="atLeast"/>
          <w:jc w:val="center"/>
        </w:trPr>
        <w:tc>
          <w:tcPr>
            <w:tcW w:w="672" w:type="dxa"/>
            <w:vMerge w:val="continue"/>
            <w:vAlign w:val="center"/>
          </w:tcPr>
          <w:p>
            <w:pPr>
              <w:jc w:val="center"/>
              <w:rPr>
                <w:rFonts w:ascii="宋体" w:hAnsi="宋体"/>
                <w:szCs w:val="21"/>
              </w:rPr>
            </w:pPr>
          </w:p>
        </w:tc>
        <w:tc>
          <w:tcPr>
            <w:tcW w:w="1134" w:type="dxa"/>
            <w:vMerge w:val="continue"/>
            <w:vAlign w:val="center"/>
          </w:tcPr>
          <w:p>
            <w:pPr>
              <w:jc w:val="center"/>
              <w:rPr>
                <w:rFonts w:ascii="宋体" w:hAnsi="宋体"/>
                <w:szCs w:val="21"/>
              </w:rPr>
            </w:pPr>
          </w:p>
        </w:tc>
        <w:tc>
          <w:tcPr>
            <w:tcW w:w="1134" w:type="dxa"/>
            <w:vAlign w:val="center"/>
          </w:tcPr>
          <w:p>
            <w:pPr>
              <w:jc w:val="center"/>
              <w:rPr>
                <w:rFonts w:ascii="宋体" w:hAnsi="宋体"/>
                <w:szCs w:val="21"/>
              </w:rPr>
            </w:pPr>
            <w:r>
              <w:rPr>
                <w:rFonts w:hint="eastAsia" w:ascii="宋体" w:hAnsi="宋体"/>
                <w:szCs w:val="21"/>
              </w:rPr>
              <w:t>教学要求</w:t>
            </w:r>
          </w:p>
        </w:tc>
        <w:tc>
          <w:tcPr>
            <w:tcW w:w="6610" w:type="dxa"/>
            <w:vAlign w:val="center"/>
          </w:tcPr>
          <w:p>
            <w:pPr>
              <w:jc w:val="left"/>
              <w:rPr>
                <w:rFonts w:ascii="宋体" w:hAnsi="宋体"/>
                <w:szCs w:val="21"/>
              </w:rPr>
            </w:pPr>
            <w:r>
              <w:rPr>
                <w:rFonts w:hint="eastAsia" w:ascii="宋体" w:hAnsi="宋体"/>
                <w:szCs w:val="21"/>
              </w:rPr>
              <w:t>通过多媒体、数字化资源讲解、案例教学、启发教学、任务驱动教学、操作技能实训教学等，使学生掌握本课程的基本理论、基本技能，能正确应用康复治疗技术进行常见疾病的康复治疗。</w:t>
            </w:r>
          </w:p>
        </w:tc>
      </w:tr>
    </w:tbl>
    <w:p>
      <w:pPr>
        <w:spacing w:line="360" w:lineRule="auto"/>
        <w:ind w:firstLine="480" w:firstLineChars="200"/>
        <w:rPr>
          <w:rFonts w:cs="华文仿宋"/>
          <w:sz w:val="24"/>
        </w:rPr>
      </w:pPr>
      <w:r>
        <w:rPr>
          <w:rFonts w:hint="eastAsia" w:cs="华文仿宋"/>
          <w:sz w:val="24"/>
        </w:rPr>
        <w:t>（</w:t>
      </w:r>
      <w:r>
        <w:rPr>
          <w:rFonts w:cs="华文仿宋"/>
          <w:sz w:val="24"/>
        </w:rPr>
        <w:t>5</w:t>
      </w:r>
      <w:r>
        <w:rPr>
          <w:rFonts w:hint="eastAsia" w:cs="华文仿宋"/>
          <w:sz w:val="24"/>
        </w:rPr>
        <w:t>）专业技能强化训练</w:t>
      </w:r>
    </w:p>
    <w:p>
      <w:pPr>
        <w:spacing w:line="360" w:lineRule="auto"/>
        <w:ind w:firstLine="480" w:firstLineChars="200"/>
        <w:rPr>
          <w:rFonts w:cs="华文仿宋"/>
          <w:sz w:val="24"/>
        </w:rPr>
      </w:pPr>
      <w:r>
        <w:rPr>
          <w:rFonts w:hint="eastAsia" w:cs="华文仿宋"/>
          <w:sz w:val="24"/>
        </w:rPr>
        <w:t>专业技能强化训练项目包括医学机能学实验、诊断学技能实训、临床诊疗技术实训、临床实践技能多站式考试（OSCE考试）模拟培训、岗前综合训练等。通过强化训练进一步提高学生的动手能力和理论联系实践的综合能力，培养学生认真、细致、严谨、科学求实、团结合作的职业素质和精益求精的工匠精神。</w:t>
      </w:r>
    </w:p>
    <w:p>
      <w:pPr>
        <w:spacing w:line="360" w:lineRule="auto"/>
        <w:ind w:firstLine="480" w:firstLineChars="200"/>
        <w:rPr>
          <w:rFonts w:ascii="宋体" w:hAnsi="宋体" w:cs="华文仿宋"/>
          <w:sz w:val="24"/>
        </w:rPr>
      </w:pPr>
      <w:r>
        <w:rPr>
          <w:rFonts w:hint="eastAsia" w:ascii="宋体" w:hAnsi="宋体" w:cs="华文仿宋"/>
          <w:sz w:val="24"/>
        </w:rPr>
        <w:t>（</w:t>
      </w:r>
      <w:r>
        <w:rPr>
          <w:rFonts w:ascii="宋体" w:hAnsi="宋体" w:cs="华文仿宋"/>
          <w:sz w:val="24"/>
        </w:rPr>
        <w:t>6</w:t>
      </w:r>
      <w:r>
        <w:rPr>
          <w:rFonts w:hint="eastAsia" w:ascii="宋体" w:hAnsi="宋体" w:cs="华文仿宋"/>
          <w:sz w:val="24"/>
        </w:rPr>
        <w:t>）岗位实习</w:t>
      </w:r>
    </w:p>
    <w:p>
      <w:pPr>
        <w:spacing w:line="360" w:lineRule="auto"/>
        <w:ind w:firstLine="480" w:firstLineChars="200"/>
        <w:rPr>
          <w:rFonts w:ascii="宋体" w:hAnsi="宋体" w:cs="华文仿宋"/>
          <w:sz w:val="24"/>
        </w:rPr>
      </w:pPr>
      <w:r>
        <w:rPr>
          <w:rFonts w:hint="eastAsia" w:ascii="宋体" w:hAnsi="宋体" w:cs="华文仿宋"/>
          <w:sz w:val="24"/>
        </w:rPr>
        <w:t>岗位实习是实践教学的主要形式之一，是专业人才培养的重要环节。通过岗位实习，培养学生爱岗敬业、医者仁心、大爱无疆、始终把民众的生命安全和身体健康放在首位的职业精神，培养学生良好的人际沟通能力、团队合作精神和良好的服务意识，培养学生对疾病的预防、医疗、保健、康复、健康教育等临床实践能力和临床思维能力，使学生具备就业所必需的能力和经历，达到专业人才培养目标的要求。实习时间、内容见表8。</w:t>
      </w:r>
    </w:p>
    <w:p>
      <w:pPr>
        <w:tabs>
          <w:tab w:val="center" w:pos="4819"/>
        </w:tabs>
        <w:spacing w:line="360" w:lineRule="auto"/>
        <w:jc w:val="center"/>
        <w:rPr>
          <w:rFonts w:ascii="宋体" w:hAnsi="宋体"/>
          <w:b/>
          <w:bCs/>
          <w:sz w:val="24"/>
        </w:rPr>
      </w:pPr>
      <w:r>
        <w:rPr>
          <w:rFonts w:hint="eastAsia" w:ascii="宋体" w:hAnsi="宋体"/>
          <w:b/>
          <w:bCs/>
          <w:sz w:val="24"/>
        </w:rPr>
        <w:t>表8 岗位实习时间、内容</w:t>
      </w:r>
    </w:p>
    <w:tbl>
      <w:tblPr>
        <w:tblStyle w:val="12"/>
        <w:tblW w:w="963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9"/>
        <w:gridCol w:w="1134"/>
        <w:gridCol w:w="1236"/>
        <w:gridCol w:w="6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blHeader/>
        </w:trPr>
        <w:tc>
          <w:tcPr>
            <w:tcW w:w="709" w:type="dxa"/>
            <w:shd w:val="clear" w:color="auto" w:fill="92D050"/>
            <w:vAlign w:val="center"/>
          </w:tcPr>
          <w:p>
            <w:pPr>
              <w:jc w:val="center"/>
              <w:rPr>
                <w:rFonts w:ascii="宋体" w:hAnsi="宋体"/>
                <w:b/>
                <w:bCs/>
                <w:szCs w:val="21"/>
              </w:rPr>
            </w:pPr>
            <w:r>
              <w:rPr>
                <w:rFonts w:hint="eastAsia" w:ascii="宋体" w:hAnsi="宋体"/>
                <w:b/>
                <w:bCs/>
                <w:szCs w:val="21"/>
              </w:rPr>
              <w:t>序号</w:t>
            </w:r>
          </w:p>
        </w:tc>
        <w:tc>
          <w:tcPr>
            <w:tcW w:w="1134" w:type="dxa"/>
            <w:shd w:val="clear" w:color="auto" w:fill="92D050"/>
            <w:vAlign w:val="center"/>
          </w:tcPr>
          <w:p>
            <w:pPr>
              <w:jc w:val="center"/>
              <w:rPr>
                <w:rFonts w:ascii="宋体" w:hAnsi="宋体"/>
                <w:b/>
                <w:bCs/>
                <w:szCs w:val="21"/>
              </w:rPr>
            </w:pPr>
            <w:r>
              <w:rPr>
                <w:rFonts w:hint="eastAsia" w:ascii="宋体" w:hAnsi="宋体"/>
                <w:b/>
                <w:bCs/>
                <w:szCs w:val="21"/>
              </w:rPr>
              <w:t>实习科室</w:t>
            </w:r>
          </w:p>
        </w:tc>
        <w:tc>
          <w:tcPr>
            <w:tcW w:w="1236" w:type="dxa"/>
            <w:shd w:val="clear" w:color="auto" w:fill="92D050"/>
            <w:vAlign w:val="center"/>
          </w:tcPr>
          <w:p>
            <w:pPr>
              <w:jc w:val="center"/>
              <w:rPr>
                <w:rFonts w:ascii="宋体" w:hAnsi="宋体"/>
                <w:b/>
                <w:bCs/>
                <w:szCs w:val="21"/>
              </w:rPr>
            </w:pPr>
            <w:r>
              <w:rPr>
                <w:rFonts w:hint="eastAsia" w:ascii="宋体" w:hAnsi="宋体"/>
                <w:b/>
                <w:bCs/>
                <w:szCs w:val="21"/>
              </w:rPr>
              <w:t>实习时间</w:t>
            </w:r>
          </w:p>
        </w:tc>
        <w:tc>
          <w:tcPr>
            <w:tcW w:w="6560" w:type="dxa"/>
            <w:shd w:val="clear" w:color="auto" w:fill="92D050"/>
            <w:vAlign w:val="center"/>
          </w:tcPr>
          <w:p>
            <w:pPr>
              <w:jc w:val="center"/>
              <w:rPr>
                <w:rFonts w:ascii="宋体" w:hAnsi="宋体"/>
                <w:b/>
                <w:bCs/>
                <w:szCs w:val="21"/>
              </w:rPr>
            </w:pPr>
            <w:r>
              <w:rPr>
                <w:rFonts w:hint="eastAsia" w:ascii="宋体" w:hAnsi="宋体"/>
                <w:b/>
                <w:bCs/>
                <w:szCs w:val="21"/>
              </w:rPr>
              <w:t>基本实习内容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trPr>
        <w:tc>
          <w:tcPr>
            <w:tcW w:w="709" w:type="dxa"/>
            <w:vAlign w:val="center"/>
          </w:tcPr>
          <w:p>
            <w:pPr>
              <w:jc w:val="center"/>
              <w:rPr>
                <w:rFonts w:ascii="宋体" w:hAnsi="宋体"/>
                <w:szCs w:val="21"/>
              </w:rPr>
            </w:pPr>
            <w:r>
              <w:rPr>
                <w:rFonts w:hint="eastAsia" w:ascii="宋体" w:hAnsi="宋体"/>
                <w:szCs w:val="21"/>
              </w:rPr>
              <w:t>1</w:t>
            </w:r>
          </w:p>
        </w:tc>
        <w:tc>
          <w:tcPr>
            <w:tcW w:w="1134" w:type="dxa"/>
            <w:vAlign w:val="center"/>
          </w:tcPr>
          <w:p>
            <w:pPr>
              <w:jc w:val="center"/>
              <w:rPr>
                <w:rFonts w:ascii="宋体" w:hAnsi="宋体"/>
                <w:szCs w:val="21"/>
              </w:rPr>
            </w:pPr>
            <w:r>
              <w:rPr>
                <w:rFonts w:hint="eastAsia" w:ascii="宋体" w:hAnsi="宋体"/>
                <w:szCs w:val="21"/>
              </w:rPr>
              <w:t>入院教育</w:t>
            </w:r>
          </w:p>
        </w:tc>
        <w:tc>
          <w:tcPr>
            <w:tcW w:w="1236" w:type="dxa"/>
            <w:vAlign w:val="center"/>
          </w:tcPr>
          <w:p>
            <w:pPr>
              <w:jc w:val="center"/>
              <w:rPr>
                <w:rFonts w:ascii="宋体" w:hAnsi="宋体"/>
                <w:szCs w:val="21"/>
              </w:rPr>
            </w:pPr>
            <w:r>
              <w:rPr>
                <w:rFonts w:hint="eastAsia" w:ascii="宋体" w:hAnsi="宋体"/>
                <w:szCs w:val="21"/>
              </w:rPr>
              <w:t>1周</w:t>
            </w:r>
          </w:p>
        </w:tc>
        <w:tc>
          <w:tcPr>
            <w:tcW w:w="6560" w:type="dxa"/>
            <w:vAlign w:val="center"/>
          </w:tcPr>
          <w:p>
            <w:pPr>
              <w:rPr>
                <w:rFonts w:ascii="宋体" w:hAnsi="宋体"/>
                <w:szCs w:val="21"/>
              </w:rPr>
            </w:pPr>
            <w:r>
              <w:rPr>
                <w:rFonts w:hint="eastAsia" w:ascii="宋体" w:hAnsi="宋体"/>
                <w:szCs w:val="21"/>
              </w:rPr>
              <w:t>卫生法律法规、医院规章制度、医德医风、职业价值观、医院工作流程、沟通技巧、安全意识等。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trPr>
        <w:tc>
          <w:tcPr>
            <w:tcW w:w="709" w:type="dxa"/>
            <w:vAlign w:val="center"/>
          </w:tcPr>
          <w:p>
            <w:pPr>
              <w:jc w:val="center"/>
              <w:rPr>
                <w:rFonts w:ascii="宋体" w:hAnsi="宋体"/>
                <w:szCs w:val="21"/>
              </w:rPr>
            </w:pPr>
            <w:r>
              <w:rPr>
                <w:rFonts w:hint="eastAsia" w:ascii="宋体" w:hAnsi="宋体"/>
                <w:szCs w:val="21"/>
              </w:rPr>
              <w:t>2</w:t>
            </w:r>
          </w:p>
        </w:tc>
        <w:tc>
          <w:tcPr>
            <w:tcW w:w="1134" w:type="dxa"/>
            <w:vAlign w:val="center"/>
          </w:tcPr>
          <w:p>
            <w:pPr>
              <w:jc w:val="center"/>
              <w:rPr>
                <w:rFonts w:ascii="宋体" w:hAnsi="宋体"/>
                <w:szCs w:val="21"/>
              </w:rPr>
            </w:pPr>
            <w:r>
              <w:rPr>
                <w:rFonts w:hint="eastAsia" w:ascii="宋体" w:hAnsi="宋体"/>
                <w:szCs w:val="21"/>
              </w:rPr>
              <w:t>内科</w:t>
            </w:r>
          </w:p>
        </w:tc>
        <w:tc>
          <w:tcPr>
            <w:tcW w:w="1236" w:type="dxa"/>
            <w:vAlign w:val="center"/>
          </w:tcPr>
          <w:p>
            <w:pPr>
              <w:jc w:val="center"/>
              <w:rPr>
                <w:rFonts w:ascii="宋体" w:hAnsi="宋体"/>
                <w:szCs w:val="21"/>
              </w:rPr>
            </w:pPr>
            <w:r>
              <w:rPr>
                <w:rFonts w:hint="eastAsia" w:ascii="宋体" w:hAnsi="宋体"/>
                <w:szCs w:val="21"/>
              </w:rPr>
              <w:t>15周</w:t>
            </w:r>
          </w:p>
        </w:tc>
        <w:tc>
          <w:tcPr>
            <w:tcW w:w="6560" w:type="dxa"/>
            <w:vAlign w:val="center"/>
          </w:tcPr>
          <w:p>
            <w:pPr>
              <w:rPr>
                <w:rFonts w:ascii="宋体" w:hAnsi="宋体"/>
                <w:szCs w:val="21"/>
              </w:rPr>
            </w:pPr>
            <w:r>
              <w:rPr>
                <w:rFonts w:hint="eastAsia" w:ascii="宋体" w:hAnsi="宋体"/>
                <w:szCs w:val="21"/>
              </w:rPr>
              <w:t>呼吸、循环、消化、泌尿、神经、内分泌、血液等系统主要内科疾病的诊疗，内科基本技能。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trPr>
        <w:tc>
          <w:tcPr>
            <w:tcW w:w="709" w:type="dxa"/>
            <w:vAlign w:val="center"/>
          </w:tcPr>
          <w:p>
            <w:pPr>
              <w:jc w:val="center"/>
              <w:rPr>
                <w:rFonts w:ascii="宋体" w:hAnsi="宋体"/>
                <w:szCs w:val="21"/>
              </w:rPr>
            </w:pPr>
            <w:r>
              <w:rPr>
                <w:rFonts w:hint="eastAsia" w:ascii="宋体" w:hAnsi="宋体"/>
                <w:szCs w:val="21"/>
              </w:rPr>
              <w:t>3</w:t>
            </w:r>
          </w:p>
        </w:tc>
        <w:tc>
          <w:tcPr>
            <w:tcW w:w="1134" w:type="dxa"/>
            <w:vAlign w:val="center"/>
          </w:tcPr>
          <w:p>
            <w:pPr>
              <w:jc w:val="center"/>
              <w:rPr>
                <w:rFonts w:ascii="宋体" w:hAnsi="宋体"/>
                <w:szCs w:val="21"/>
              </w:rPr>
            </w:pPr>
            <w:r>
              <w:rPr>
                <w:rFonts w:hint="eastAsia" w:ascii="宋体" w:hAnsi="宋体"/>
                <w:szCs w:val="21"/>
              </w:rPr>
              <w:t>外科</w:t>
            </w:r>
          </w:p>
        </w:tc>
        <w:tc>
          <w:tcPr>
            <w:tcW w:w="1236" w:type="dxa"/>
            <w:vAlign w:val="center"/>
          </w:tcPr>
          <w:p>
            <w:pPr>
              <w:jc w:val="center"/>
              <w:rPr>
                <w:rFonts w:ascii="宋体" w:hAnsi="宋体"/>
                <w:szCs w:val="21"/>
              </w:rPr>
            </w:pPr>
            <w:r>
              <w:rPr>
                <w:rFonts w:hint="eastAsia" w:ascii="宋体" w:hAnsi="宋体"/>
                <w:szCs w:val="21"/>
              </w:rPr>
              <w:t>8周</w:t>
            </w:r>
          </w:p>
        </w:tc>
        <w:tc>
          <w:tcPr>
            <w:tcW w:w="6560" w:type="dxa"/>
            <w:vAlign w:val="center"/>
          </w:tcPr>
          <w:p>
            <w:pPr>
              <w:rPr>
                <w:rFonts w:ascii="宋体" w:hAnsi="宋体"/>
                <w:szCs w:val="21"/>
              </w:rPr>
            </w:pPr>
            <w:r>
              <w:rPr>
                <w:rFonts w:hint="eastAsia" w:ascii="宋体" w:hAnsi="宋体"/>
                <w:szCs w:val="21"/>
              </w:rPr>
              <w:t>神经外科、普通外科、胸外科、骨科、泌尿外科等常见疾病和外伤的诊疗，外科基本技能。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trPr>
        <w:tc>
          <w:tcPr>
            <w:tcW w:w="709" w:type="dxa"/>
            <w:vAlign w:val="center"/>
          </w:tcPr>
          <w:p>
            <w:pPr>
              <w:jc w:val="center"/>
              <w:rPr>
                <w:rFonts w:ascii="宋体" w:hAnsi="宋体"/>
                <w:szCs w:val="21"/>
              </w:rPr>
            </w:pPr>
            <w:r>
              <w:rPr>
                <w:rFonts w:hint="eastAsia" w:ascii="宋体" w:hAnsi="宋体"/>
                <w:szCs w:val="21"/>
              </w:rPr>
              <w:t>4</w:t>
            </w:r>
          </w:p>
        </w:tc>
        <w:tc>
          <w:tcPr>
            <w:tcW w:w="1134" w:type="dxa"/>
            <w:vAlign w:val="center"/>
          </w:tcPr>
          <w:p>
            <w:pPr>
              <w:jc w:val="center"/>
              <w:rPr>
                <w:rFonts w:ascii="宋体" w:hAnsi="宋体"/>
                <w:szCs w:val="21"/>
              </w:rPr>
            </w:pPr>
            <w:r>
              <w:rPr>
                <w:rFonts w:hint="eastAsia" w:ascii="宋体" w:hAnsi="宋体"/>
                <w:szCs w:val="21"/>
              </w:rPr>
              <w:t>妇产科</w:t>
            </w:r>
          </w:p>
        </w:tc>
        <w:tc>
          <w:tcPr>
            <w:tcW w:w="1236" w:type="dxa"/>
            <w:vAlign w:val="center"/>
          </w:tcPr>
          <w:p>
            <w:pPr>
              <w:jc w:val="center"/>
              <w:rPr>
                <w:rFonts w:ascii="宋体" w:hAnsi="宋体"/>
                <w:szCs w:val="21"/>
              </w:rPr>
            </w:pPr>
            <w:r>
              <w:rPr>
                <w:rFonts w:hint="eastAsia" w:ascii="宋体" w:hAnsi="宋体"/>
                <w:szCs w:val="21"/>
              </w:rPr>
              <w:t>4周</w:t>
            </w:r>
          </w:p>
        </w:tc>
        <w:tc>
          <w:tcPr>
            <w:tcW w:w="6560" w:type="dxa"/>
            <w:vAlign w:val="center"/>
          </w:tcPr>
          <w:p>
            <w:pPr>
              <w:rPr>
                <w:rFonts w:ascii="宋体" w:hAnsi="宋体"/>
                <w:szCs w:val="21"/>
              </w:rPr>
            </w:pPr>
            <w:r>
              <w:rPr>
                <w:rFonts w:hint="eastAsia" w:ascii="宋体" w:hAnsi="宋体"/>
                <w:szCs w:val="21"/>
              </w:rPr>
              <w:t>生理产科、病理妊娠、妊娠合并症、分娩并发症、女性生殖系统炎症、肿瘤等疾病诊诊疗，妇产科基本技能。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15" w:hRule="atLeast"/>
        </w:trPr>
        <w:tc>
          <w:tcPr>
            <w:tcW w:w="709" w:type="dxa"/>
            <w:vAlign w:val="center"/>
          </w:tcPr>
          <w:p>
            <w:pPr>
              <w:jc w:val="center"/>
              <w:rPr>
                <w:rFonts w:ascii="宋体" w:hAnsi="宋体"/>
                <w:szCs w:val="21"/>
              </w:rPr>
            </w:pPr>
            <w:r>
              <w:rPr>
                <w:rFonts w:hint="eastAsia" w:ascii="宋体" w:hAnsi="宋体"/>
                <w:szCs w:val="21"/>
              </w:rPr>
              <w:t>5</w:t>
            </w:r>
          </w:p>
        </w:tc>
        <w:tc>
          <w:tcPr>
            <w:tcW w:w="1134" w:type="dxa"/>
            <w:vAlign w:val="center"/>
          </w:tcPr>
          <w:p>
            <w:pPr>
              <w:jc w:val="center"/>
              <w:rPr>
                <w:rFonts w:ascii="宋体" w:hAnsi="宋体"/>
                <w:szCs w:val="21"/>
              </w:rPr>
            </w:pPr>
            <w:r>
              <w:rPr>
                <w:rFonts w:hint="eastAsia" w:ascii="宋体" w:hAnsi="宋体"/>
                <w:szCs w:val="21"/>
              </w:rPr>
              <w:t>儿科</w:t>
            </w:r>
          </w:p>
        </w:tc>
        <w:tc>
          <w:tcPr>
            <w:tcW w:w="1236" w:type="dxa"/>
            <w:vAlign w:val="center"/>
          </w:tcPr>
          <w:p>
            <w:pPr>
              <w:jc w:val="center"/>
              <w:rPr>
                <w:rFonts w:ascii="宋体" w:hAnsi="宋体"/>
                <w:szCs w:val="21"/>
              </w:rPr>
            </w:pPr>
            <w:r>
              <w:rPr>
                <w:rFonts w:hint="eastAsia" w:ascii="宋体" w:hAnsi="宋体"/>
                <w:szCs w:val="21"/>
              </w:rPr>
              <w:t>4周</w:t>
            </w:r>
          </w:p>
        </w:tc>
        <w:tc>
          <w:tcPr>
            <w:tcW w:w="6560" w:type="dxa"/>
            <w:vAlign w:val="center"/>
          </w:tcPr>
          <w:p>
            <w:pPr>
              <w:rPr>
                <w:rFonts w:ascii="宋体" w:hAnsi="宋体"/>
                <w:szCs w:val="21"/>
              </w:rPr>
            </w:pPr>
            <w:r>
              <w:rPr>
                <w:rFonts w:hint="eastAsia" w:ascii="宋体" w:hAnsi="宋体"/>
                <w:szCs w:val="21"/>
              </w:rPr>
              <w:t>新生儿、儿童营养障碍、呼吸、循环、消化、泌尿、神经、血液等系统常见病的诊疗，儿科基本技能。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trPr>
        <w:tc>
          <w:tcPr>
            <w:tcW w:w="709" w:type="dxa"/>
            <w:vAlign w:val="center"/>
          </w:tcPr>
          <w:p>
            <w:pPr>
              <w:jc w:val="center"/>
              <w:rPr>
                <w:rFonts w:ascii="宋体" w:hAnsi="宋体"/>
                <w:szCs w:val="21"/>
              </w:rPr>
            </w:pPr>
            <w:r>
              <w:rPr>
                <w:rFonts w:hint="eastAsia" w:ascii="宋体" w:hAnsi="宋体"/>
                <w:szCs w:val="21"/>
              </w:rPr>
              <w:t>6</w:t>
            </w:r>
          </w:p>
        </w:tc>
        <w:tc>
          <w:tcPr>
            <w:tcW w:w="1134" w:type="dxa"/>
            <w:vAlign w:val="center"/>
          </w:tcPr>
          <w:p>
            <w:pPr>
              <w:jc w:val="center"/>
              <w:rPr>
                <w:rFonts w:ascii="宋体" w:hAnsi="宋体"/>
                <w:szCs w:val="21"/>
              </w:rPr>
            </w:pPr>
            <w:r>
              <w:rPr>
                <w:rFonts w:hint="eastAsia" w:ascii="宋体" w:hAnsi="宋体"/>
                <w:szCs w:val="21"/>
              </w:rPr>
              <w:t>急诊科</w:t>
            </w:r>
          </w:p>
        </w:tc>
        <w:tc>
          <w:tcPr>
            <w:tcW w:w="1236" w:type="dxa"/>
            <w:vAlign w:val="center"/>
          </w:tcPr>
          <w:p>
            <w:pPr>
              <w:jc w:val="center"/>
              <w:rPr>
                <w:rFonts w:ascii="宋体" w:hAnsi="宋体"/>
                <w:szCs w:val="21"/>
              </w:rPr>
            </w:pPr>
            <w:r>
              <w:rPr>
                <w:rFonts w:hint="eastAsia" w:ascii="宋体" w:hAnsi="宋体"/>
                <w:szCs w:val="21"/>
              </w:rPr>
              <w:t>2周</w:t>
            </w:r>
          </w:p>
        </w:tc>
        <w:tc>
          <w:tcPr>
            <w:tcW w:w="6560" w:type="dxa"/>
            <w:vAlign w:val="center"/>
          </w:tcPr>
          <w:p>
            <w:pPr>
              <w:rPr>
                <w:rFonts w:ascii="宋体" w:hAnsi="宋体"/>
                <w:szCs w:val="21"/>
              </w:rPr>
            </w:pPr>
            <w:r>
              <w:rPr>
                <w:rFonts w:hint="eastAsia" w:ascii="宋体" w:hAnsi="宋体"/>
                <w:szCs w:val="21"/>
              </w:rPr>
              <w:t>心脏骤停、急性气道梗阻、急性中毒、创伤等主要疾病的初步诊断和急救处理，急诊急救基本技能。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trPr>
        <w:tc>
          <w:tcPr>
            <w:tcW w:w="709" w:type="dxa"/>
            <w:vAlign w:val="center"/>
          </w:tcPr>
          <w:p>
            <w:pPr>
              <w:jc w:val="center"/>
              <w:rPr>
                <w:rFonts w:ascii="宋体" w:hAnsi="宋体"/>
                <w:szCs w:val="21"/>
              </w:rPr>
            </w:pPr>
            <w:r>
              <w:rPr>
                <w:rFonts w:hint="eastAsia" w:ascii="宋体" w:hAnsi="宋体"/>
                <w:szCs w:val="21"/>
              </w:rPr>
              <w:t>7</w:t>
            </w:r>
          </w:p>
        </w:tc>
        <w:tc>
          <w:tcPr>
            <w:tcW w:w="1134" w:type="dxa"/>
            <w:vAlign w:val="center"/>
          </w:tcPr>
          <w:p>
            <w:pPr>
              <w:jc w:val="center"/>
              <w:rPr>
                <w:rFonts w:ascii="宋体" w:hAnsi="宋体"/>
                <w:szCs w:val="21"/>
              </w:rPr>
            </w:pPr>
            <w:r>
              <w:rPr>
                <w:rFonts w:hint="eastAsia" w:ascii="宋体" w:hAnsi="宋体"/>
                <w:szCs w:val="21"/>
              </w:rPr>
              <w:t>感染科</w:t>
            </w:r>
          </w:p>
        </w:tc>
        <w:tc>
          <w:tcPr>
            <w:tcW w:w="1236" w:type="dxa"/>
            <w:vAlign w:val="center"/>
          </w:tcPr>
          <w:p>
            <w:pPr>
              <w:jc w:val="center"/>
              <w:rPr>
                <w:rFonts w:ascii="宋体" w:hAnsi="宋体"/>
                <w:szCs w:val="21"/>
              </w:rPr>
            </w:pPr>
            <w:r>
              <w:rPr>
                <w:rFonts w:hint="eastAsia" w:ascii="宋体" w:hAnsi="宋体"/>
                <w:szCs w:val="21"/>
              </w:rPr>
              <w:t>2周</w:t>
            </w:r>
          </w:p>
        </w:tc>
        <w:tc>
          <w:tcPr>
            <w:tcW w:w="6560" w:type="dxa"/>
            <w:vAlign w:val="center"/>
          </w:tcPr>
          <w:p>
            <w:pPr>
              <w:rPr>
                <w:rFonts w:ascii="宋体" w:hAnsi="宋体"/>
                <w:szCs w:val="21"/>
              </w:rPr>
            </w:pPr>
            <w:r>
              <w:rPr>
                <w:rFonts w:hint="eastAsia" w:ascii="宋体" w:hAnsi="宋体"/>
                <w:szCs w:val="21"/>
              </w:rPr>
              <w:t>病毒性肝炎、麻疹、肾综合征出血热、流行性乙型脑炎、手足口病等主要感染病及其他突发感染病的诊疗、隔离和上报。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trPr>
        <w:tc>
          <w:tcPr>
            <w:tcW w:w="709" w:type="dxa"/>
            <w:vAlign w:val="center"/>
          </w:tcPr>
          <w:p>
            <w:pPr>
              <w:jc w:val="center"/>
              <w:rPr>
                <w:rFonts w:ascii="宋体" w:hAnsi="宋体"/>
                <w:szCs w:val="21"/>
              </w:rPr>
            </w:pPr>
            <w:r>
              <w:rPr>
                <w:rFonts w:hint="eastAsia" w:ascii="宋体" w:hAnsi="宋体"/>
                <w:szCs w:val="21"/>
              </w:rPr>
              <w:t>8</w:t>
            </w:r>
          </w:p>
        </w:tc>
        <w:tc>
          <w:tcPr>
            <w:tcW w:w="1134" w:type="dxa"/>
            <w:vAlign w:val="center"/>
          </w:tcPr>
          <w:p>
            <w:pPr>
              <w:jc w:val="center"/>
              <w:rPr>
                <w:rFonts w:ascii="宋体" w:hAnsi="宋体"/>
                <w:szCs w:val="21"/>
              </w:rPr>
            </w:pPr>
            <w:r>
              <w:rPr>
                <w:rFonts w:hint="eastAsia" w:ascii="宋体" w:hAnsi="宋体"/>
                <w:szCs w:val="21"/>
              </w:rPr>
              <w:t>五官科</w:t>
            </w:r>
          </w:p>
        </w:tc>
        <w:tc>
          <w:tcPr>
            <w:tcW w:w="1236" w:type="dxa"/>
            <w:vAlign w:val="center"/>
          </w:tcPr>
          <w:p>
            <w:pPr>
              <w:jc w:val="center"/>
              <w:rPr>
                <w:rFonts w:ascii="宋体" w:hAnsi="宋体"/>
                <w:szCs w:val="21"/>
              </w:rPr>
            </w:pPr>
            <w:r>
              <w:rPr>
                <w:rFonts w:hint="eastAsia" w:ascii="宋体" w:hAnsi="宋体"/>
                <w:szCs w:val="21"/>
              </w:rPr>
              <w:t>2周</w:t>
            </w:r>
          </w:p>
        </w:tc>
        <w:tc>
          <w:tcPr>
            <w:tcW w:w="6560" w:type="dxa"/>
            <w:vAlign w:val="center"/>
          </w:tcPr>
          <w:p>
            <w:pPr>
              <w:rPr>
                <w:rFonts w:ascii="宋体" w:hAnsi="宋体"/>
                <w:szCs w:val="21"/>
              </w:rPr>
            </w:pPr>
            <w:r>
              <w:rPr>
                <w:rFonts w:hint="eastAsia" w:ascii="宋体" w:hAnsi="宋体"/>
                <w:szCs w:val="21"/>
              </w:rPr>
              <w:t>眼、耳、鼻、喉、口腔等主要常见疾病的诊疗。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trPr>
        <w:tc>
          <w:tcPr>
            <w:tcW w:w="709" w:type="dxa"/>
            <w:vAlign w:val="center"/>
          </w:tcPr>
          <w:p>
            <w:pPr>
              <w:jc w:val="center"/>
              <w:rPr>
                <w:rFonts w:ascii="宋体" w:hAnsi="宋体"/>
                <w:szCs w:val="21"/>
              </w:rPr>
            </w:pPr>
            <w:r>
              <w:rPr>
                <w:rFonts w:hint="eastAsia" w:ascii="宋体" w:hAnsi="宋体"/>
                <w:szCs w:val="21"/>
              </w:rPr>
              <w:t>9</w:t>
            </w:r>
          </w:p>
        </w:tc>
        <w:tc>
          <w:tcPr>
            <w:tcW w:w="1134" w:type="dxa"/>
            <w:vAlign w:val="center"/>
          </w:tcPr>
          <w:p>
            <w:pPr>
              <w:jc w:val="center"/>
              <w:rPr>
                <w:rFonts w:ascii="宋体" w:hAnsi="宋体"/>
                <w:szCs w:val="21"/>
              </w:rPr>
            </w:pPr>
            <w:r>
              <w:rPr>
                <w:rFonts w:hint="eastAsia" w:ascii="宋体" w:hAnsi="宋体"/>
                <w:szCs w:val="21"/>
              </w:rPr>
              <w:t>基层医疗卫生机构</w:t>
            </w:r>
          </w:p>
        </w:tc>
        <w:tc>
          <w:tcPr>
            <w:tcW w:w="1236" w:type="dxa"/>
            <w:vAlign w:val="center"/>
          </w:tcPr>
          <w:p>
            <w:pPr>
              <w:jc w:val="center"/>
              <w:rPr>
                <w:rFonts w:ascii="宋体" w:hAnsi="宋体"/>
                <w:szCs w:val="21"/>
              </w:rPr>
            </w:pPr>
            <w:r>
              <w:rPr>
                <w:rFonts w:hint="eastAsia" w:ascii="宋体" w:hAnsi="宋体"/>
                <w:szCs w:val="21"/>
              </w:rPr>
              <w:t>4周</w:t>
            </w:r>
          </w:p>
        </w:tc>
        <w:tc>
          <w:tcPr>
            <w:tcW w:w="6560" w:type="dxa"/>
            <w:vAlign w:val="center"/>
          </w:tcPr>
          <w:p>
            <w:pPr>
              <w:rPr>
                <w:rFonts w:ascii="宋体" w:hAnsi="宋体"/>
                <w:szCs w:val="21"/>
              </w:rPr>
            </w:pPr>
            <w:r>
              <w:rPr>
                <w:rFonts w:hint="eastAsia" w:ascii="宋体" w:hAnsi="宋体"/>
                <w:szCs w:val="21"/>
              </w:rPr>
              <w:t>基层常见病的诊疗，残疾人、慢性病等病人的康复、护理，基本公共卫生服务等。</w:t>
            </w:r>
          </w:p>
        </w:tc>
      </w:tr>
    </w:tbl>
    <w:p>
      <w:pPr>
        <w:pStyle w:val="49"/>
        <w:tabs>
          <w:tab w:val="left" w:pos="1302"/>
        </w:tabs>
        <w:spacing w:before="4" w:line="360" w:lineRule="auto"/>
        <w:ind w:left="0" w:right="575" w:firstLine="0"/>
        <w:jc w:val="left"/>
        <w:rPr>
          <w:rFonts w:cs="华文仿宋"/>
          <w:b/>
          <w:sz w:val="24"/>
          <w:lang w:val="en-US" w:bidi="ar-SA"/>
        </w:rPr>
      </w:pPr>
    </w:p>
    <w:p>
      <w:pPr>
        <w:spacing w:line="360" w:lineRule="auto"/>
        <w:ind w:firstLine="482" w:firstLineChars="200"/>
        <w:outlineLvl w:val="0"/>
        <w:rPr>
          <w:rFonts w:eastAsia="方正仿宋简体"/>
          <w:b/>
          <w:bCs/>
          <w:sz w:val="24"/>
          <w:szCs w:val="21"/>
        </w:rPr>
      </w:pPr>
      <w:bookmarkStart w:id="50" w:name="_Toc53692859"/>
      <w:bookmarkStart w:id="51" w:name="_Toc52046822"/>
      <w:bookmarkStart w:id="52" w:name="_Toc4713"/>
      <w:bookmarkStart w:id="53" w:name="_Toc111628452"/>
      <w:bookmarkStart w:id="54" w:name="_Hlk52052821"/>
      <w:bookmarkStart w:id="55" w:name="_Hlk52140279"/>
      <w:r>
        <w:rPr>
          <w:rFonts w:hint="eastAsia" w:eastAsia="方正仿宋简体"/>
          <w:b/>
          <w:bCs/>
          <w:sz w:val="24"/>
          <w:szCs w:val="21"/>
        </w:rPr>
        <w:t>七、教学进程总体安排</w:t>
      </w:r>
      <w:bookmarkEnd w:id="50"/>
      <w:bookmarkEnd w:id="51"/>
      <w:bookmarkEnd w:id="52"/>
      <w:bookmarkEnd w:id="53"/>
    </w:p>
    <w:bookmarkEnd w:id="54"/>
    <w:p>
      <w:pPr>
        <w:spacing w:line="360" w:lineRule="auto"/>
        <w:ind w:firstLine="480" w:firstLineChars="200"/>
        <w:rPr>
          <w:rFonts w:ascii="宋体" w:hAnsi="宋体"/>
          <w:sz w:val="24"/>
          <w:szCs w:val="32"/>
        </w:rPr>
      </w:pPr>
      <w:bookmarkStart w:id="56" w:name="_Hlk52059239"/>
      <w:r>
        <w:rPr>
          <w:rFonts w:hint="eastAsia" w:ascii="宋体" w:hAnsi="宋体"/>
          <w:sz w:val="24"/>
          <w:szCs w:val="32"/>
        </w:rPr>
        <w:t>1</w:t>
      </w:r>
      <w:r>
        <w:rPr>
          <w:rFonts w:ascii="宋体" w:hAnsi="宋体"/>
          <w:sz w:val="24"/>
          <w:szCs w:val="32"/>
        </w:rPr>
        <w:t>.</w:t>
      </w:r>
      <w:r>
        <w:rPr>
          <w:rFonts w:hint="eastAsia" w:ascii="宋体" w:hAnsi="宋体"/>
          <w:sz w:val="24"/>
          <w:szCs w:val="32"/>
        </w:rPr>
        <w:t>临床医学专业教学进程表</w:t>
      </w:r>
      <w:bookmarkStart w:id="57" w:name="_Hlk52059211"/>
      <w:r>
        <w:rPr>
          <w:rFonts w:hint="eastAsia" w:ascii="宋体" w:hAnsi="宋体"/>
          <w:sz w:val="24"/>
          <w:szCs w:val="32"/>
        </w:rPr>
        <w:t>（见附录表一）</w:t>
      </w:r>
      <w:bookmarkEnd w:id="57"/>
    </w:p>
    <w:p>
      <w:pPr>
        <w:spacing w:line="360" w:lineRule="auto"/>
        <w:ind w:firstLine="480" w:firstLineChars="200"/>
        <w:rPr>
          <w:rFonts w:ascii="宋体" w:hAnsi="宋体" w:cs="宋体"/>
          <w:sz w:val="24"/>
        </w:rPr>
      </w:pPr>
      <w:r>
        <w:rPr>
          <w:rFonts w:hint="eastAsia" w:ascii="宋体" w:hAnsi="宋体"/>
          <w:sz w:val="24"/>
          <w:szCs w:val="32"/>
        </w:rPr>
        <w:t>2</w:t>
      </w:r>
      <w:r>
        <w:rPr>
          <w:rFonts w:ascii="宋体" w:hAnsi="宋体"/>
          <w:sz w:val="24"/>
          <w:szCs w:val="32"/>
        </w:rPr>
        <w:t>.</w:t>
      </w:r>
      <w:r>
        <w:rPr>
          <w:rFonts w:hint="eastAsia" w:ascii="宋体" w:hAnsi="宋体"/>
          <w:sz w:val="24"/>
          <w:szCs w:val="32"/>
        </w:rPr>
        <w:t>临床医学专业课程结构比例表</w:t>
      </w:r>
    </w:p>
    <w:bookmarkEnd w:id="55"/>
    <w:bookmarkEnd w:id="56"/>
    <w:p>
      <w:pPr>
        <w:rPr>
          <w:sz w:val="28"/>
          <w:szCs w:val="28"/>
        </w:rPr>
      </w:pPr>
      <w:r>
        <w:rPr>
          <w:rFonts w:hint="eastAsia"/>
          <w:sz w:val="28"/>
          <w:szCs w:val="28"/>
        </w:rPr>
        <w:t xml:space="preserve">                    </w:t>
      </w:r>
      <w:r>
        <w:rPr>
          <w:rFonts w:hint="eastAsia"/>
          <w:b/>
          <w:bCs/>
          <w:sz w:val="24"/>
        </w:rPr>
        <w:t>表</w:t>
      </w:r>
      <w:r>
        <w:rPr>
          <w:rFonts w:hint="eastAsia" w:ascii="宋体" w:hAnsi="宋体"/>
          <w:b/>
          <w:bCs/>
          <w:sz w:val="24"/>
        </w:rPr>
        <w:t>9  临床医学</w:t>
      </w:r>
      <w:r>
        <w:rPr>
          <w:rFonts w:hint="eastAsia"/>
          <w:b/>
          <w:bCs/>
          <w:sz w:val="24"/>
        </w:rPr>
        <w:t>专业课程结构比例表</w:t>
      </w:r>
    </w:p>
    <w:tbl>
      <w:tblPr>
        <w:tblStyle w:val="12"/>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82"/>
        <w:gridCol w:w="1587"/>
        <w:gridCol w:w="1843"/>
        <w:gridCol w:w="3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382" w:type="dxa"/>
            <w:shd w:val="clear" w:color="auto" w:fill="92D050"/>
            <w:vAlign w:val="center"/>
          </w:tcPr>
          <w:p>
            <w:pPr>
              <w:jc w:val="center"/>
            </w:pPr>
            <w:r>
              <w:rPr>
                <w:rFonts w:hint="eastAsia"/>
              </w:rPr>
              <w:t>课程类别</w:t>
            </w:r>
          </w:p>
        </w:tc>
        <w:tc>
          <w:tcPr>
            <w:tcW w:w="1587" w:type="dxa"/>
            <w:shd w:val="clear" w:color="auto" w:fill="92D050"/>
            <w:vAlign w:val="center"/>
          </w:tcPr>
          <w:p>
            <w:pPr>
              <w:jc w:val="center"/>
            </w:pPr>
            <w:r>
              <w:rPr>
                <w:rFonts w:hint="eastAsia"/>
              </w:rPr>
              <w:t>学时数</w:t>
            </w:r>
          </w:p>
        </w:tc>
        <w:tc>
          <w:tcPr>
            <w:tcW w:w="1843" w:type="dxa"/>
            <w:shd w:val="clear" w:color="auto" w:fill="92D050"/>
            <w:vAlign w:val="center"/>
          </w:tcPr>
          <w:p>
            <w:pPr>
              <w:jc w:val="center"/>
            </w:pPr>
            <w:r>
              <w:rPr>
                <w:rFonts w:hint="eastAsia"/>
              </w:rPr>
              <w:t>占总学时比例</w:t>
            </w:r>
          </w:p>
        </w:tc>
        <w:tc>
          <w:tcPr>
            <w:tcW w:w="3260" w:type="dxa"/>
            <w:shd w:val="clear" w:color="auto" w:fill="92D050"/>
            <w:vAlign w:val="center"/>
          </w:tcPr>
          <w:p>
            <w:pPr>
              <w:jc w:val="center"/>
            </w:pPr>
            <w:r>
              <w:rPr>
                <w:rFonts w:hint="eastAsia"/>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382" w:type="dxa"/>
            <w:vAlign w:val="center"/>
          </w:tcPr>
          <w:p>
            <w:pPr>
              <w:jc w:val="center"/>
            </w:pPr>
            <w:r>
              <w:rPr>
                <w:rFonts w:hint="eastAsia"/>
              </w:rPr>
              <w:t>理论教学</w:t>
            </w:r>
          </w:p>
        </w:tc>
        <w:tc>
          <w:tcPr>
            <w:tcW w:w="1587" w:type="dxa"/>
            <w:vAlign w:val="center"/>
          </w:tcPr>
          <w:p>
            <w:pPr>
              <w:jc w:val="center"/>
            </w:pPr>
            <w:r>
              <w:rPr>
                <w:rFonts w:hint="eastAsia"/>
              </w:rPr>
              <w:t>1500</w:t>
            </w:r>
          </w:p>
        </w:tc>
        <w:tc>
          <w:tcPr>
            <w:tcW w:w="1843" w:type="dxa"/>
            <w:vAlign w:val="center"/>
          </w:tcPr>
          <w:p>
            <w:pPr>
              <w:jc w:val="center"/>
            </w:pPr>
            <w:r>
              <w:rPr>
                <w:rFonts w:hint="eastAsia"/>
              </w:rPr>
              <w:t>47.0%</w:t>
            </w:r>
          </w:p>
        </w:tc>
        <w:tc>
          <w:tcPr>
            <w:tcW w:w="326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382" w:type="dxa"/>
            <w:vAlign w:val="center"/>
          </w:tcPr>
          <w:p>
            <w:pPr>
              <w:jc w:val="center"/>
            </w:pPr>
            <w:r>
              <w:rPr>
                <w:rFonts w:hint="eastAsia"/>
              </w:rPr>
              <w:t>实践教学</w:t>
            </w:r>
          </w:p>
        </w:tc>
        <w:tc>
          <w:tcPr>
            <w:tcW w:w="1587" w:type="dxa"/>
            <w:vAlign w:val="center"/>
          </w:tcPr>
          <w:p>
            <w:pPr>
              <w:jc w:val="center"/>
            </w:pPr>
            <w:r>
              <w:rPr>
                <w:rFonts w:hint="eastAsia"/>
              </w:rPr>
              <w:t>1</w:t>
            </w:r>
            <w:r>
              <w:t>69</w:t>
            </w:r>
            <w:r>
              <w:rPr>
                <w:rFonts w:hint="eastAsia"/>
              </w:rPr>
              <w:t>0</w:t>
            </w:r>
          </w:p>
        </w:tc>
        <w:tc>
          <w:tcPr>
            <w:tcW w:w="1843" w:type="dxa"/>
            <w:vAlign w:val="center"/>
          </w:tcPr>
          <w:p>
            <w:pPr>
              <w:jc w:val="center"/>
            </w:pPr>
            <w:r>
              <w:rPr>
                <w:rFonts w:hint="eastAsia"/>
              </w:rPr>
              <w:t>53.0%</w:t>
            </w:r>
          </w:p>
        </w:tc>
        <w:tc>
          <w:tcPr>
            <w:tcW w:w="326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382" w:type="dxa"/>
            <w:vAlign w:val="center"/>
          </w:tcPr>
          <w:p>
            <w:pPr>
              <w:jc w:val="center"/>
            </w:pPr>
            <w:r>
              <w:rPr>
                <w:rFonts w:hint="eastAsia"/>
              </w:rPr>
              <w:t>公共基础课</w:t>
            </w:r>
          </w:p>
        </w:tc>
        <w:tc>
          <w:tcPr>
            <w:tcW w:w="1587" w:type="dxa"/>
            <w:vAlign w:val="center"/>
          </w:tcPr>
          <w:p>
            <w:pPr>
              <w:jc w:val="center"/>
            </w:pPr>
            <w:r>
              <w:rPr>
                <w:rFonts w:hint="eastAsia"/>
              </w:rPr>
              <w:t>836</w:t>
            </w:r>
          </w:p>
        </w:tc>
        <w:tc>
          <w:tcPr>
            <w:tcW w:w="1843" w:type="dxa"/>
            <w:vAlign w:val="center"/>
          </w:tcPr>
          <w:p>
            <w:pPr>
              <w:jc w:val="center"/>
            </w:pPr>
            <w:r>
              <w:rPr>
                <w:rFonts w:hint="eastAsia"/>
              </w:rPr>
              <w:t>26.2%</w:t>
            </w:r>
          </w:p>
        </w:tc>
        <w:tc>
          <w:tcPr>
            <w:tcW w:w="3260" w:type="dxa"/>
            <w:vAlign w:val="center"/>
          </w:tcPr>
          <w:p>
            <w:pPr>
              <w:jc w:val="left"/>
              <w:rPr>
                <w:rFonts w:ascii="宋体" w:hAnsi="宋体"/>
              </w:rPr>
            </w:pPr>
            <w:r>
              <w:rPr>
                <w:rFonts w:hint="eastAsia" w:ascii="宋体" w:hAnsi="宋体"/>
              </w:rPr>
              <w:t>其中公共基础必修课</w:t>
            </w:r>
            <w:r>
              <w:rPr>
                <w:rFonts w:ascii="宋体" w:hAnsi="宋体"/>
              </w:rPr>
              <w:t>5</w:t>
            </w:r>
            <w:r>
              <w:rPr>
                <w:rFonts w:hint="eastAsia" w:ascii="宋体" w:hAnsi="宋体"/>
              </w:rPr>
              <w:t>52学时, 公共基础选修课</w:t>
            </w:r>
            <w:r>
              <w:rPr>
                <w:rFonts w:ascii="宋体" w:hAnsi="宋体"/>
              </w:rPr>
              <w:t>284</w:t>
            </w:r>
            <w:r>
              <w:rPr>
                <w:rFonts w:hint="eastAsia" w:ascii="宋体" w:hAnsi="宋体"/>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382" w:type="dxa"/>
            <w:vAlign w:val="center"/>
          </w:tcPr>
          <w:p>
            <w:pPr>
              <w:jc w:val="center"/>
            </w:pPr>
            <w:r>
              <w:rPr>
                <w:rFonts w:hint="eastAsia"/>
              </w:rPr>
              <w:t>专业（技能）课</w:t>
            </w:r>
          </w:p>
        </w:tc>
        <w:tc>
          <w:tcPr>
            <w:tcW w:w="1587" w:type="dxa"/>
            <w:vAlign w:val="center"/>
          </w:tcPr>
          <w:p>
            <w:pPr>
              <w:jc w:val="center"/>
            </w:pPr>
            <w:r>
              <w:t>23</w:t>
            </w:r>
            <w:r>
              <w:rPr>
                <w:rFonts w:hint="eastAsia"/>
              </w:rPr>
              <w:t>54</w:t>
            </w:r>
          </w:p>
        </w:tc>
        <w:tc>
          <w:tcPr>
            <w:tcW w:w="1843" w:type="dxa"/>
            <w:vAlign w:val="center"/>
          </w:tcPr>
          <w:p>
            <w:pPr>
              <w:jc w:val="center"/>
            </w:pPr>
            <w:r>
              <w:rPr>
                <w:rFonts w:hint="eastAsia"/>
              </w:rPr>
              <w:t>7</w:t>
            </w:r>
            <w:r>
              <w:t>3</w:t>
            </w:r>
            <w:r>
              <w:rPr>
                <w:rFonts w:hint="eastAsia"/>
              </w:rPr>
              <w:t>.8%</w:t>
            </w:r>
          </w:p>
        </w:tc>
        <w:tc>
          <w:tcPr>
            <w:tcW w:w="3260" w:type="dxa"/>
            <w:vAlign w:val="center"/>
          </w:tcPr>
          <w:p>
            <w:pPr>
              <w:jc w:val="left"/>
              <w:rPr>
                <w:rFonts w:ascii="宋体" w:hAnsi="宋体"/>
              </w:rPr>
            </w:pPr>
            <w:r>
              <w:rPr>
                <w:rFonts w:hint="eastAsia" w:ascii="宋体" w:hAnsi="宋体"/>
              </w:rPr>
              <w:t>其中专业必修课</w:t>
            </w:r>
            <w:r>
              <w:rPr>
                <w:rFonts w:ascii="宋体" w:hAnsi="宋体"/>
              </w:rPr>
              <w:t>21</w:t>
            </w:r>
            <w:r>
              <w:rPr>
                <w:rFonts w:hint="eastAsia" w:ascii="宋体" w:hAnsi="宋体"/>
              </w:rPr>
              <w:t>74学时,</w:t>
            </w:r>
            <w:r>
              <w:rPr>
                <w:rFonts w:hint="eastAsia"/>
              </w:rPr>
              <w:t xml:space="preserve"> </w:t>
            </w:r>
            <w:r>
              <w:rPr>
                <w:rFonts w:hint="eastAsia" w:ascii="宋体" w:hAnsi="宋体"/>
              </w:rPr>
              <w:t>专业选修课</w:t>
            </w:r>
            <w:r>
              <w:rPr>
                <w:rFonts w:ascii="宋体" w:hAnsi="宋体"/>
              </w:rPr>
              <w:t>180</w:t>
            </w:r>
            <w:r>
              <w:rPr>
                <w:rFonts w:hint="eastAsia" w:ascii="宋体" w:hAnsi="宋体"/>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382" w:type="dxa"/>
            <w:vAlign w:val="center"/>
          </w:tcPr>
          <w:p>
            <w:pPr>
              <w:jc w:val="center"/>
            </w:pPr>
            <w:r>
              <w:rPr>
                <w:rFonts w:hint="eastAsia"/>
              </w:rPr>
              <w:t>选修课</w:t>
            </w:r>
          </w:p>
        </w:tc>
        <w:tc>
          <w:tcPr>
            <w:tcW w:w="1587" w:type="dxa"/>
            <w:vAlign w:val="center"/>
          </w:tcPr>
          <w:p>
            <w:pPr>
              <w:jc w:val="center"/>
            </w:pPr>
            <w:r>
              <w:t>464</w:t>
            </w:r>
          </w:p>
        </w:tc>
        <w:tc>
          <w:tcPr>
            <w:tcW w:w="1843" w:type="dxa"/>
            <w:vAlign w:val="center"/>
          </w:tcPr>
          <w:p>
            <w:pPr>
              <w:jc w:val="center"/>
            </w:pPr>
            <w:r>
              <w:rPr>
                <w:rFonts w:hint="eastAsia"/>
              </w:rPr>
              <w:t>14.5</w:t>
            </w:r>
            <w:r>
              <w:t>%</w:t>
            </w:r>
          </w:p>
        </w:tc>
        <w:tc>
          <w:tcPr>
            <w:tcW w:w="3260" w:type="dxa"/>
            <w:vAlign w:val="center"/>
          </w:tcPr>
          <w:p>
            <w:pPr>
              <w:jc w:val="left"/>
              <w:rPr>
                <w:rFonts w:ascii="宋体" w:hAnsi="宋体"/>
              </w:rPr>
            </w:pPr>
            <w:r>
              <w:rPr>
                <w:rFonts w:hint="eastAsia" w:ascii="宋体" w:hAnsi="宋体"/>
              </w:rPr>
              <w:t>其中公共基础选修课</w:t>
            </w:r>
            <w:r>
              <w:rPr>
                <w:rFonts w:ascii="宋体" w:hAnsi="宋体"/>
              </w:rPr>
              <w:t>284</w:t>
            </w:r>
            <w:r>
              <w:rPr>
                <w:rFonts w:hint="eastAsia" w:ascii="宋体" w:hAnsi="宋体"/>
              </w:rPr>
              <w:t>学时,</w:t>
            </w:r>
            <w:r>
              <w:rPr>
                <w:rFonts w:hint="eastAsia"/>
              </w:rPr>
              <w:t xml:space="preserve"> </w:t>
            </w:r>
            <w:r>
              <w:rPr>
                <w:rFonts w:hint="eastAsia" w:ascii="宋体" w:hAnsi="宋体"/>
              </w:rPr>
              <w:t>专业选修课</w:t>
            </w:r>
            <w:r>
              <w:rPr>
                <w:rFonts w:ascii="宋体" w:hAnsi="宋体"/>
              </w:rPr>
              <w:t>180</w:t>
            </w:r>
            <w:r>
              <w:rPr>
                <w:rFonts w:hint="eastAsia" w:ascii="宋体" w:hAnsi="宋体"/>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382" w:type="dxa"/>
            <w:vAlign w:val="center"/>
          </w:tcPr>
          <w:p>
            <w:pPr>
              <w:jc w:val="center"/>
            </w:pPr>
            <w:r>
              <w:rPr>
                <w:rFonts w:hint="eastAsia"/>
              </w:rPr>
              <w:t>总学时</w:t>
            </w:r>
          </w:p>
        </w:tc>
        <w:tc>
          <w:tcPr>
            <w:tcW w:w="3430" w:type="dxa"/>
            <w:gridSpan w:val="2"/>
            <w:vAlign w:val="center"/>
          </w:tcPr>
          <w:p>
            <w:pPr>
              <w:jc w:val="center"/>
            </w:pPr>
            <w:r>
              <w:rPr>
                <w:rFonts w:hint="eastAsia"/>
              </w:rPr>
              <w:t>3190</w:t>
            </w:r>
          </w:p>
        </w:tc>
        <w:tc>
          <w:tcPr>
            <w:tcW w:w="3260" w:type="dxa"/>
            <w:vAlign w:val="center"/>
          </w:tcPr>
          <w:p/>
        </w:tc>
      </w:tr>
    </w:tbl>
    <w:p/>
    <w:p>
      <w:pPr>
        <w:jc w:val="left"/>
        <w:rPr>
          <w:sz w:val="28"/>
          <w:szCs w:val="28"/>
        </w:rPr>
      </w:pPr>
      <w:r>
        <w:rPr>
          <w:rFonts w:hint="eastAsia"/>
          <w:sz w:val="24"/>
          <w:szCs w:val="32"/>
        </w:rPr>
        <w:t>3</w:t>
      </w:r>
      <w:r>
        <w:rPr>
          <w:sz w:val="24"/>
          <w:szCs w:val="32"/>
        </w:rPr>
        <w:t>.</w:t>
      </w:r>
      <w:r>
        <w:rPr>
          <w:rFonts w:hint="eastAsia"/>
          <w:sz w:val="24"/>
          <w:szCs w:val="32"/>
        </w:rPr>
        <w:t>临床医学专业教学进程安排表</w:t>
      </w:r>
      <w:r>
        <w:rPr>
          <w:rFonts w:hint="eastAsia"/>
          <w:sz w:val="28"/>
          <w:szCs w:val="28"/>
        </w:rPr>
        <w:t xml:space="preserve"> </w:t>
      </w:r>
    </w:p>
    <w:p>
      <w:pPr>
        <w:jc w:val="left"/>
        <w:rPr>
          <w:b/>
          <w:sz w:val="24"/>
        </w:rPr>
      </w:pPr>
    </w:p>
    <w:p>
      <w:pPr>
        <w:jc w:val="center"/>
        <w:rPr>
          <w:b/>
          <w:bCs/>
          <w:sz w:val="28"/>
          <w:szCs w:val="28"/>
        </w:rPr>
      </w:pPr>
      <w:r>
        <w:rPr>
          <w:rFonts w:hint="eastAsia"/>
          <w:b/>
          <w:bCs/>
          <w:sz w:val="24"/>
        </w:rPr>
        <w:t>表</w:t>
      </w:r>
      <w:r>
        <w:rPr>
          <w:b/>
          <w:bCs/>
          <w:sz w:val="24"/>
        </w:rPr>
        <w:t xml:space="preserve">10  </w:t>
      </w:r>
      <w:r>
        <w:rPr>
          <w:rFonts w:hint="eastAsia"/>
          <w:b/>
          <w:bCs/>
          <w:sz w:val="24"/>
        </w:rPr>
        <w:t>临床医学专业教学进程安排表</w:t>
      </w:r>
    </w:p>
    <w:p>
      <w:pPr>
        <w:ind w:firstLine="210" w:firstLineChars="100"/>
      </w:pPr>
    </w:p>
    <w:tbl>
      <w:tblPr>
        <w:tblStyle w:val="12"/>
        <w:tblW w:w="95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1094"/>
        <w:gridCol w:w="756"/>
        <w:gridCol w:w="756"/>
        <w:gridCol w:w="756"/>
        <w:gridCol w:w="756"/>
        <w:gridCol w:w="756"/>
        <w:gridCol w:w="756"/>
        <w:gridCol w:w="756"/>
        <w:gridCol w:w="760"/>
        <w:gridCol w:w="7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2" w:hRule="atLeast"/>
          <w:jc w:val="center"/>
        </w:trPr>
        <w:tc>
          <w:tcPr>
            <w:tcW w:w="1668" w:type="dxa"/>
            <w:tcBorders>
              <w:top w:val="single" w:color="auto" w:sz="4" w:space="0"/>
              <w:left w:val="single" w:color="auto" w:sz="4" w:space="0"/>
              <w:bottom w:val="single" w:color="auto" w:sz="4" w:space="0"/>
              <w:right w:val="single" w:color="auto" w:sz="4" w:space="0"/>
            </w:tcBorders>
            <w:shd w:val="clear" w:color="auto" w:fill="92D050"/>
            <w:vAlign w:val="center"/>
          </w:tcPr>
          <w:p>
            <w:pPr>
              <w:ind w:firstLine="840" w:firstLineChars="400"/>
            </w:pPr>
            <w:bookmarkStart w:id="58" w:name="_Toc53692860"/>
            <w:bookmarkStart w:id="59" w:name="_Toc31905"/>
            <w:bookmarkStart w:id="60" w:name="_Toc52046823"/>
            <w:bookmarkStart w:id="61" w:name="_Hlk52052859"/>
            <w:r>
              <mc:AlternateContent>
                <mc:Choice Requires="wpg">
                  <w:drawing>
                    <wp:anchor distT="0" distB="0" distL="114300" distR="114300" simplePos="0" relativeHeight="251660288" behindDoc="0" locked="0" layoutInCell="1" allowOverlap="1">
                      <wp:simplePos x="0" y="0"/>
                      <wp:positionH relativeFrom="column">
                        <wp:posOffset>-74930</wp:posOffset>
                      </wp:positionH>
                      <wp:positionV relativeFrom="paragraph">
                        <wp:posOffset>34925</wp:posOffset>
                      </wp:positionV>
                      <wp:extent cx="963930" cy="760730"/>
                      <wp:effectExtent l="0" t="0" r="7620" b="1270"/>
                      <wp:wrapNone/>
                      <wp:docPr id="3" name="组合 3"/>
                      <wp:cNvGraphicFramePr/>
                      <a:graphic xmlns:a="http://schemas.openxmlformats.org/drawingml/2006/main">
                        <a:graphicData uri="http://schemas.microsoft.com/office/word/2010/wordprocessingGroup">
                          <wpg:wgp>
                            <wpg:cNvGrpSpPr/>
                            <wpg:grpSpPr>
                              <a:xfrm>
                                <a:off x="0" y="0"/>
                                <a:ext cx="963930" cy="760730"/>
                                <a:chOff x="1598" y="2498"/>
                                <a:chExt cx="1322" cy="840"/>
                              </a:xfrm>
                            </wpg:grpSpPr>
                            <wps:wsp>
                              <wps:cNvPr id="1" name="直接连接符 1"/>
                              <wps:cNvCnPr/>
                              <wps:spPr>
                                <a:xfrm>
                                  <a:off x="2259" y="2498"/>
                                  <a:ext cx="661" cy="840"/>
                                </a:xfrm>
                                <a:prstGeom prst="line">
                                  <a:avLst/>
                                </a:prstGeom>
                                <a:ln w="6350" cap="flat" cmpd="sng">
                                  <a:solidFill>
                                    <a:srgbClr val="000000"/>
                                  </a:solidFill>
                                  <a:prstDash val="solid"/>
                                  <a:headEnd type="none" w="med" len="med"/>
                                  <a:tailEnd type="none" w="med" len="med"/>
                                </a:ln>
                              </wps:spPr>
                              <wps:bodyPr/>
                            </wps:wsp>
                            <wps:wsp>
                              <wps:cNvPr id="2" name="直接连接符 2"/>
                              <wps:cNvCnPr/>
                              <wps:spPr>
                                <a:xfrm>
                                  <a:off x="1598" y="2918"/>
                                  <a:ext cx="1322" cy="420"/>
                                </a:xfrm>
                                <a:prstGeom prst="line">
                                  <a:avLst/>
                                </a:prstGeom>
                                <a:ln w="6350" cap="flat" cmpd="sng">
                                  <a:solidFill>
                                    <a:srgbClr val="000000"/>
                                  </a:solidFill>
                                  <a:prstDash val="solid"/>
                                  <a:headEnd type="none" w="med" len="med"/>
                                  <a:tailEnd type="none" w="med" len="med"/>
                                </a:ln>
                              </wps:spPr>
                              <wps:bodyPr/>
                            </wps:wsp>
                          </wpg:wgp>
                        </a:graphicData>
                      </a:graphic>
                    </wp:anchor>
                  </w:drawing>
                </mc:Choice>
                <mc:Fallback>
                  <w:pict>
                    <v:group id="_x0000_s1026" o:spid="_x0000_s1026" o:spt="203" style="position:absolute;left:0pt;margin-left:-5.9pt;margin-top:2.75pt;height:59.9pt;width:75.9pt;z-index:251660288;mso-width-relative:page;mso-height-relative:page;" coordorigin="1598,2498" coordsize="1322,840" o:gfxdata="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">
                      <o:lock v:ext="edit" aspectratio="f"/>
                      <v:line id="_x0000_s1026" o:spid="_x0000_s1026" o:spt="20" style="position:absolute;left:2259;top:2498;height:840;width:661;" filled="f" stroked="t" coordsize="21600,21600" o:gfxdata="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2wcIfbgAAADaAAAA&#10;DwAAAAAAAAABACAAAAAiAAAAZHJzL2Rvd25yZXYueG1sUEsBAhQAFAAAAAgAh07iQDMvBZ47AAAA&#10;OQAAABAAAAAAAAAAAQAgAAAABwEAAGRycy9zaGFwZXhtbC54bWxQSwUGAAAAAAYABgBbAQAAsQMA&#10;AAAA&#10;">
                        <v:fill on="f" focussize="0,0"/>
                        <v:stroke weight="0.5pt" color="#000000" joinstyle="round"/>
                        <v:imagedata o:title=""/>
                        <o:lock v:ext="edit" aspectratio="f"/>
                      </v:line>
                      <v:line id="_x0000_s1026" o:spid="_x0000_s1026" o:spt="20" style="position:absolute;left:1598;top:2918;height:420;width:1322;" filled="f" stroked="t" coordsize="21600,21600" o:gfxdata="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r1ZYKugAAANoA&#10;AAAPAAAAAAAAAAEAIAAAACIAAABkcnMvZG93bnJldi54bWxQSwECFAAUAAAACACHTuJAMy8FnjsA&#10;AAA5AAAAEAAAAAAAAAABACAAAAAJAQAAZHJzL3NoYXBleG1sLnhtbFBLBQYAAAAABgAGAFsBAACz&#10;AwAAAAA=&#10;">
                        <v:fill on="f" focussize="0,0"/>
                        <v:stroke weight="0.5pt" color="#000000" joinstyle="round"/>
                        <v:imagedata o:title=""/>
                        <o:lock v:ext="edit" aspectratio="f"/>
                      </v:line>
                    </v:group>
                  </w:pict>
                </mc:Fallback>
              </mc:AlternateContent>
            </w:r>
            <w:r>
              <w:rPr>
                <w:rFonts w:hint="eastAsia"/>
              </w:rPr>
              <w:t xml:space="preserve">内容 </w:t>
            </w:r>
          </w:p>
          <w:p>
            <w:pPr>
              <w:ind w:firstLine="210" w:firstLineChars="100"/>
            </w:pPr>
            <w:r>
              <w:rPr>
                <w:rFonts w:hint="eastAsia"/>
              </w:rPr>
              <w:t>周数</w:t>
            </w:r>
          </w:p>
          <w:p/>
          <w:p>
            <w:r>
              <w:rPr>
                <w:rFonts w:hint="eastAsia"/>
              </w:rPr>
              <w:t>学期</w:t>
            </w:r>
          </w:p>
        </w:tc>
        <w:tc>
          <w:tcPr>
            <w:tcW w:w="1094" w:type="dxa"/>
            <w:tcBorders>
              <w:top w:val="single" w:color="auto" w:sz="4" w:space="0"/>
              <w:left w:val="single" w:color="auto" w:sz="4" w:space="0"/>
              <w:bottom w:val="single" w:color="auto" w:sz="4" w:space="0"/>
              <w:right w:val="single" w:color="auto" w:sz="4" w:space="0"/>
            </w:tcBorders>
            <w:shd w:val="clear" w:color="auto" w:fill="92D050"/>
            <w:vAlign w:val="center"/>
          </w:tcPr>
          <w:p>
            <w:pPr>
              <w:jc w:val="center"/>
            </w:pPr>
            <w:r>
              <w:rPr>
                <w:rFonts w:hint="eastAsia"/>
              </w:rPr>
              <w:t>军事训练（含入学教育）</w:t>
            </w:r>
          </w:p>
        </w:tc>
        <w:tc>
          <w:tcPr>
            <w:tcW w:w="756" w:type="dxa"/>
            <w:tcBorders>
              <w:top w:val="single" w:color="auto" w:sz="4" w:space="0"/>
              <w:left w:val="single" w:color="auto" w:sz="4" w:space="0"/>
              <w:bottom w:val="single" w:color="auto" w:sz="4" w:space="0"/>
              <w:right w:val="single" w:color="auto" w:sz="4" w:space="0"/>
            </w:tcBorders>
            <w:shd w:val="clear" w:color="auto" w:fill="92D050"/>
            <w:vAlign w:val="center"/>
          </w:tcPr>
          <w:p>
            <w:pPr>
              <w:jc w:val="center"/>
            </w:pPr>
            <w:r>
              <w:rPr>
                <w:rFonts w:hint="eastAsia"/>
              </w:rPr>
              <w:t>课程教学</w:t>
            </w:r>
          </w:p>
        </w:tc>
        <w:tc>
          <w:tcPr>
            <w:tcW w:w="756" w:type="dxa"/>
            <w:tcBorders>
              <w:top w:val="single" w:color="auto" w:sz="4" w:space="0"/>
              <w:left w:val="single" w:color="auto" w:sz="4" w:space="0"/>
              <w:bottom w:val="single" w:color="auto" w:sz="4" w:space="0"/>
              <w:right w:val="single" w:color="auto" w:sz="4" w:space="0"/>
            </w:tcBorders>
            <w:shd w:val="clear" w:color="auto" w:fill="92D050"/>
            <w:vAlign w:val="center"/>
          </w:tcPr>
          <w:p>
            <w:pPr>
              <w:jc w:val="center"/>
            </w:pPr>
            <w:r>
              <w:rPr>
                <w:rFonts w:hint="eastAsia"/>
              </w:rPr>
              <w:t>专业技能实训</w:t>
            </w:r>
          </w:p>
        </w:tc>
        <w:tc>
          <w:tcPr>
            <w:tcW w:w="756" w:type="dxa"/>
            <w:tcBorders>
              <w:top w:val="single" w:color="auto" w:sz="4" w:space="0"/>
              <w:left w:val="single" w:color="auto" w:sz="4" w:space="0"/>
              <w:bottom w:val="single" w:color="auto" w:sz="4" w:space="0"/>
              <w:right w:val="single" w:color="auto" w:sz="4" w:space="0"/>
            </w:tcBorders>
            <w:shd w:val="clear" w:color="auto" w:fill="92D050"/>
            <w:vAlign w:val="center"/>
          </w:tcPr>
          <w:p>
            <w:pPr>
              <w:jc w:val="center"/>
            </w:pPr>
            <w:r>
              <w:rPr>
                <w:rFonts w:hint="eastAsia"/>
              </w:rPr>
              <w:t>认识实习</w:t>
            </w:r>
          </w:p>
        </w:tc>
        <w:tc>
          <w:tcPr>
            <w:tcW w:w="756" w:type="dxa"/>
            <w:tcBorders>
              <w:top w:val="single" w:color="auto" w:sz="4" w:space="0"/>
              <w:left w:val="single" w:color="auto" w:sz="4" w:space="0"/>
              <w:bottom w:val="single" w:color="auto" w:sz="4" w:space="0"/>
              <w:right w:val="single" w:color="auto" w:sz="4" w:space="0"/>
            </w:tcBorders>
            <w:shd w:val="clear" w:color="auto" w:fill="92D050"/>
            <w:vAlign w:val="center"/>
          </w:tcPr>
          <w:p>
            <w:pPr>
              <w:jc w:val="center"/>
            </w:pPr>
            <w:r>
              <w:rPr>
                <w:rFonts w:hint="eastAsia"/>
              </w:rPr>
              <w:t>岗位实习</w:t>
            </w:r>
          </w:p>
        </w:tc>
        <w:tc>
          <w:tcPr>
            <w:tcW w:w="756" w:type="dxa"/>
            <w:tcBorders>
              <w:top w:val="single" w:color="auto" w:sz="4" w:space="0"/>
              <w:left w:val="single" w:color="auto" w:sz="4" w:space="0"/>
              <w:bottom w:val="single" w:color="auto" w:sz="4" w:space="0"/>
              <w:right w:val="single" w:color="auto" w:sz="4" w:space="0"/>
            </w:tcBorders>
            <w:shd w:val="clear" w:color="auto" w:fill="92D050"/>
            <w:vAlign w:val="center"/>
          </w:tcPr>
          <w:p>
            <w:pPr>
              <w:jc w:val="center"/>
            </w:pPr>
            <w:r>
              <w:rPr>
                <w:rFonts w:hint="eastAsia"/>
              </w:rPr>
              <w:t>岗前培训</w:t>
            </w:r>
          </w:p>
        </w:tc>
        <w:tc>
          <w:tcPr>
            <w:tcW w:w="756" w:type="dxa"/>
            <w:tcBorders>
              <w:top w:val="single" w:color="auto" w:sz="4" w:space="0"/>
              <w:left w:val="single" w:color="auto" w:sz="4" w:space="0"/>
              <w:bottom w:val="single" w:color="auto" w:sz="4" w:space="0"/>
              <w:right w:val="single" w:color="auto" w:sz="4" w:space="0"/>
            </w:tcBorders>
            <w:shd w:val="clear" w:color="auto" w:fill="92D050"/>
            <w:vAlign w:val="center"/>
          </w:tcPr>
          <w:p>
            <w:pPr>
              <w:jc w:val="center"/>
            </w:pPr>
            <w:r>
              <w:rPr>
                <w:rFonts w:hint="eastAsia"/>
              </w:rPr>
              <w:t>考试</w:t>
            </w:r>
          </w:p>
        </w:tc>
        <w:tc>
          <w:tcPr>
            <w:tcW w:w="756" w:type="dxa"/>
            <w:tcBorders>
              <w:top w:val="single" w:color="auto" w:sz="4" w:space="0"/>
              <w:left w:val="single" w:color="auto" w:sz="4" w:space="0"/>
              <w:bottom w:val="single" w:color="auto" w:sz="4" w:space="0"/>
              <w:right w:val="single" w:color="auto" w:sz="4" w:space="0"/>
            </w:tcBorders>
            <w:shd w:val="clear" w:color="auto" w:fill="92D050"/>
            <w:vAlign w:val="center"/>
          </w:tcPr>
          <w:p>
            <w:pPr>
              <w:jc w:val="center"/>
            </w:pPr>
            <w:r>
              <w:rPr>
                <w:rFonts w:hint="eastAsia"/>
              </w:rPr>
              <w:t>机动</w:t>
            </w:r>
          </w:p>
        </w:tc>
        <w:tc>
          <w:tcPr>
            <w:tcW w:w="760" w:type="dxa"/>
            <w:tcBorders>
              <w:top w:val="single" w:color="auto" w:sz="4" w:space="0"/>
              <w:left w:val="single" w:color="auto" w:sz="4" w:space="0"/>
              <w:bottom w:val="single" w:color="auto" w:sz="4" w:space="0"/>
              <w:right w:val="single" w:color="auto" w:sz="4" w:space="0"/>
            </w:tcBorders>
            <w:shd w:val="clear" w:color="auto" w:fill="92D050"/>
            <w:vAlign w:val="center"/>
          </w:tcPr>
          <w:p>
            <w:pPr>
              <w:jc w:val="center"/>
            </w:pPr>
            <w:r>
              <w:rPr>
                <w:rFonts w:hint="eastAsia"/>
              </w:rPr>
              <w:t>毕业教育</w:t>
            </w:r>
          </w:p>
        </w:tc>
        <w:tc>
          <w:tcPr>
            <w:tcW w:w="760" w:type="dxa"/>
            <w:tcBorders>
              <w:top w:val="single" w:color="auto" w:sz="4" w:space="0"/>
              <w:left w:val="single" w:color="auto" w:sz="4" w:space="0"/>
              <w:bottom w:val="single" w:color="auto" w:sz="4" w:space="0"/>
              <w:right w:val="single" w:color="auto" w:sz="4" w:space="0"/>
            </w:tcBorders>
            <w:shd w:val="clear" w:color="auto" w:fill="92D050"/>
            <w:vAlign w:val="center"/>
          </w:tcPr>
          <w:p>
            <w:pPr>
              <w:jc w:val="center"/>
            </w:pPr>
            <w:r>
              <w:rPr>
                <w:rFonts w:hint="eastAsia"/>
              </w:rP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exact"/>
          <w:jc w:val="center"/>
        </w:trPr>
        <w:tc>
          <w:tcPr>
            <w:tcW w:w="1668"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一</w:t>
            </w:r>
          </w:p>
        </w:tc>
        <w:tc>
          <w:tcPr>
            <w:tcW w:w="1094"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2</w:t>
            </w:r>
          </w:p>
        </w:tc>
        <w:tc>
          <w:tcPr>
            <w:tcW w:w="756" w:type="dxa"/>
            <w:tcBorders>
              <w:top w:val="single" w:color="auto" w:sz="4" w:space="0"/>
              <w:left w:val="single" w:color="auto" w:sz="4" w:space="0"/>
              <w:bottom w:val="single" w:color="auto" w:sz="4" w:space="0"/>
              <w:right w:val="single" w:color="auto" w:sz="4" w:space="0"/>
            </w:tcBorders>
            <w:vAlign w:val="center"/>
          </w:tcPr>
          <w:p>
            <w:pPr>
              <w:jc w:val="center"/>
            </w:pPr>
            <w:r>
              <w:t>16</w:t>
            </w:r>
          </w:p>
        </w:tc>
        <w:tc>
          <w:tcPr>
            <w:tcW w:w="756" w:type="dxa"/>
            <w:tcBorders>
              <w:top w:val="single" w:color="auto" w:sz="4" w:space="0"/>
              <w:left w:val="single" w:color="auto" w:sz="4" w:space="0"/>
              <w:bottom w:val="single" w:color="auto" w:sz="4" w:space="0"/>
              <w:right w:val="single" w:color="auto" w:sz="4" w:space="0"/>
            </w:tcBorders>
            <w:vAlign w:val="center"/>
          </w:tcPr>
          <w:p>
            <w:pPr>
              <w:jc w:val="center"/>
            </w:pPr>
          </w:p>
        </w:tc>
        <w:tc>
          <w:tcPr>
            <w:tcW w:w="756" w:type="dxa"/>
            <w:tcBorders>
              <w:top w:val="single" w:color="auto" w:sz="4" w:space="0"/>
              <w:left w:val="single" w:color="auto" w:sz="4" w:space="0"/>
              <w:bottom w:val="single" w:color="auto" w:sz="4" w:space="0"/>
              <w:right w:val="single" w:color="auto" w:sz="4" w:space="0"/>
            </w:tcBorders>
            <w:vAlign w:val="center"/>
          </w:tcPr>
          <w:p>
            <w:pPr>
              <w:jc w:val="center"/>
            </w:pPr>
          </w:p>
        </w:tc>
        <w:tc>
          <w:tcPr>
            <w:tcW w:w="756" w:type="dxa"/>
            <w:tcBorders>
              <w:top w:val="single" w:color="auto" w:sz="4" w:space="0"/>
              <w:left w:val="single" w:color="auto" w:sz="4" w:space="0"/>
              <w:bottom w:val="single" w:color="auto" w:sz="4" w:space="0"/>
              <w:right w:val="single" w:color="auto" w:sz="4" w:space="0"/>
            </w:tcBorders>
            <w:vAlign w:val="center"/>
          </w:tcPr>
          <w:p>
            <w:pPr>
              <w:jc w:val="center"/>
            </w:pPr>
          </w:p>
        </w:tc>
        <w:tc>
          <w:tcPr>
            <w:tcW w:w="756" w:type="dxa"/>
            <w:tcBorders>
              <w:top w:val="single" w:color="auto" w:sz="4" w:space="0"/>
              <w:left w:val="single" w:color="auto" w:sz="4" w:space="0"/>
              <w:bottom w:val="single" w:color="auto" w:sz="4" w:space="0"/>
              <w:right w:val="single" w:color="auto" w:sz="4" w:space="0"/>
            </w:tcBorders>
            <w:vAlign w:val="center"/>
          </w:tcPr>
          <w:p>
            <w:pPr>
              <w:jc w:val="center"/>
            </w:pPr>
          </w:p>
        </w:tc>
        <w:tc>
          <w:tcPr>
            <w:tcW w:w="756"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1</w:t>
            </w:r>
          </w:p>
        </w:tc>
        <w:tc>
          <w:tcPr>
            <w:tcW w:w="756"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1</w:t>
            </w:r>
          </w:p>
        </w:tc>
        <w:tc>
          <w:tcPr>
            <w:tcW w:w="760" w:type="dxa"/>
            <w:tcBorders>
              <w:top w:val="single" w:color="auto" w:sz="4" w:space="0"/>
              <w:left w:val="single" w:color="auto" w:sz="4" w:space="0"/>
              <w:bottom w:val="single" w:color="auto" w:sz="4" w:space="0"/>
              <w:right w:val="single" w:color="auto" w:sz="4" w:space="0"/>
            </w:tcBorders>
            <w:vAlign w:val="center"/>
          </w:tcPr>
          <w:p>
            <w:pPr>
              <w:jc w:val="center"/>
            </w:pPr>
          </w:p>
        </w:tc>
        <w:tc>
          <w:tcPr>
            <w:tcW w:w="760"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exact"/>
          <w:jc w:val="center"/>
        </w:trPr>
        <w:tc>
          <w:tcPr>
            <w:tcW w:w="1668"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二</w:t>
            </w:r>
          </w:p>
        </w:tc>
        <w:tc>
          <w:tcPr>
            <w:tcW w:w="1094" w:type="dxa"/>
            <w:tcBorders>
              <w:top w:val="single" w:color="auto" w:sz="4" w:space="0"/>
              <w:left w:val="single" w:color="auto" w:sz="4" w:space="0"/>
              <w:bottom w:val="single" w:color="auto" w:sz="4" w:space="0"/>
              <w:right w:val="single" w:color="auto" w:sz="4" w:space="0"/>
            </w:tcBorders>
            <w:vAlign w:val="center"/>
          </w:tcPr>
          <w:p>
            <w:pPr>
              <w:jc w:val="center"/>
            </w:pPr>
          </w:p>
        </w:tc>
        <w:tc>
          <w:tcPr>
            <w:tcW w:w="756" w:type="dxa"/>
            <w:tcBorders>
              <w:top w:val="single" w:color="auto" w:sz="4" w:space="0"/>
              <w:left w:val="single" w:color="auto" w:sz="4" w:space="0"/>
              <w:bottom w:val="single" w:color="auto" w:sz="4" w:space="0"/>
              <w:right w:val="single" w:color="auto" w:sz="4" w:space="0"/>
            </w:tcBorders>
            <w:vAlign w:val="center"/>
          </w:tcPr>
          <w:p>
            <w:pPr>
              <w:jc w:val="center"/>
            </w:pPr>
            <w:r>
              <w:t>18</w:t>
            </w:r>
          </w:p>
        </w:tc>
        <w:tc>
          <w:tcPr>
            <w:tcW w:w="756"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1</w:t>
            </w:r>
          </w:p>
        </w:tc>
        <w:tc>
          <w:tcPr>
            <w:tcW w:w="756" w:type="dxa"/>
            <w:tcBorders>
              <w:top w:val="single" w:color="auto" w:sz="4" w:space="0"/>
              <w:left w:val="single" w:color="auto" w:sz="4" w:space="0"/>
              <w:bottom w:val="single" w:color="auto" w:sz="4" w:space="0"/>
              <w:right w:val="single" w:color="auto" w:sz="4" w:space="0"/>
            </w:tcBorders>
            <w:vAlign w:val="center"/>
          </w:tcPr>
          <w:p>
            <w:pPr>
              <w:jc w:val="center"/>
            </w:pPr>
          </w:p>
        </w:tc>
        <w:tc>
          <w:tcPr>
            <w:tcW w:w="756" w:type="dxa"/>
            <w:tcBorders>
              <w:top w:val="single" w:color="auto" w:sz="4" w:space="0"/>
              <w:left w:val="single" w:color="auto" w:sz="4" w:space="0"/>
              <w:bottom w:val="single" w:color="auto" w:sz="4" w:space="0"/>
              <w:right w:val="single" w:color="auto" w:sz="4" w:space="0"/>
            </w:tcBorders>
            <w:vAlign w:val="center"/>
          </w:tcPr>
          <w:p>
            <w:pPr>
              <w:jc w:val="center"/>
            </w:pPr>
          </w:p>
        </w:tc>
        <w:tc>
          <w:tcPr>
            <w:tcW w:w="756" w:type="dxa"/>
            <w:tcBorders>
              <w:top w:val="single" w:color="auto" w:sz="4" w:space="0"/>
              <w:left w:val="single" w:color="auto" w:sz="4" w:space="0"/>
              <w:bottom w:val="single" w:color="auto" w:sz="4" w:space="0"/>
              <w:right w:val="single" w:color="auto" w:sz="4" w:space="0"/>
            </w:tcBorders>
            <w:vAlign w:val="center"/>
          </w:tcPr>
          <w:p>
            <w:pPr>
              <w:jc w:val="center"/>
            </w:pPr>
          </w:p>
        </w:tc>
        <w:tc>
          <w:tcPr>
            <w:tcW w:w="756"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1</w:t>
            </w:r>
          </w:p>
        </w:tc>
        <w:tc>
          <w:tcPr>
            <w:tcW w:w="756" w:type="dxa"/>
            <w:tcBorders>
              <w:top w:val="single" w:color="auto" w:sz="4" w:space="0"/>
              <w:left w:val="single" w:color="auto" w:sz="4" w:space="0"/>
              <w:bottom w:val="single" w:color="auto" w:sz="4" w:space="0"/>
              <w:right w:val="single" w:color="auto" w:sz="4" w:space="0"/>
            </w:tcBorders>
            <w:vAlign w:val="center"/>
          </w:tcPr>
          <w:p>
            <w:pPr>
              <w:jc w:val="center"/>
            </w:pPr>
          </w:p>
        </w:tc>
        <w:tc>
          <w:tcPr>
            <w:tcW w:w="760" w:type="dxa"/>
            <w:tcBorders>
              <w:top w:val="single" w:color="auto" w:sz="4" w:space="0"/>
              <w:left w:val="single" w:color="auto" w:sz="4" w:space="0"/>
              <w:bottom w:val="single" w:color="auto" w:sz="4" w:space="0"/>
              <w:right w:val="single" w:color="auto" w:sz="4" w:space="0"/>
            </w:tcBorders>
            <w:vAlign w:val="center"/>
          </w:tcPr>
          <w:p>
            <w:pPr>
              <w:jc w:val="center"/>
            </w:pPr>
          </w:p>
        </w:tc>
        <w:tc>
          <w:tcPr>
            <w:tcW w:w="760"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exact"/>
          <w:jc w:val="center"/>
        </w:trPr>
        <w:tc>
          <w:tcPr>
            <w:tcW w:w="1668"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三</w:t>
            </w:r>
          </w:p>
        </w:tc>
        <w:tc>
          <w:tcPr>
            <w:tcW w:w="1094" w:type="dxa"/>
            <w:tcBorders>
              <w:top w:val="single" w:color="auto" w:sz="4" w:space="0"/>
              <w:left w:val="single" w:color="auto" w:sz="4" w:space="0"/>
              <w:bottom w:val="single" w:color="auto" w:sz="4" w:space="0"/>
              <w:right w:val="single" w:color="auto" w:sz="4" w:space="0"/>
            </w:tcBorders>
            <w:vAlign w:val="center"/>
          </w:tcPr>
          <w:p>
            <w:pPr>
              <w:jc w:val="center"/>
            </w:pPr>
          </w:p>
        </w:tc>
        <w:tc>
          <w:tcPr>
            <w:tcW w:w="756" w:type="dxa"/>
            <w:tcBorders>
              <w:top w:val="single" w:color="auto" w:sz="4" w:space="0"/>
              <w:left w:val="single" w:color="auto" w:sz="4" w:space="0"/>
              <w:bottom w:val="single" w:color="auto" w:sz="4" w:space="0"/>
              <w:right w:val="single" w:color="auto" w:sz="4" w:space="0"/>
            </w:tcBorders>
            <w:vAlign w:val="center"/>
          </w:tcPr>
          <w:p>
            <w:pPr>
              <w:jc w:val="center"/>
            </w:pPr>
            <w:r>
              <w:t>18</w:t>
            </w:r>
          </w:p>
        </w:tc>
        <w:tc>
          <w:tcPr>
            <w:tcW w:w="756"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1</w:t>
            </w:r>
          </w:p>
        </w:tc>
        <w:tc>
          <w:tcPr>
            <w:tcW w:w="756" w:type="dxa"/>
            <w:tcBorders>
              <w:top w:val="single" w:color="auto" w:sz="4" w:space="0"/>
              <w:left w:val="single" w:color="auto" w:sz="4" w:space="0"/>
              <w:bottom w:val="single" w:color="auto" w:sz="4" w:space="0"/>
              <w:right w:val="single" w:color="auto" w:sz="4" w:space="0"/>
            </w:tcBorders>
            <w:vAlign w:val="center"/>
          </w:tcPr>
          <w:p>
            <w:pPr>
              <w:jc w:val="center"/>
            </w:pPr>
          </w:p>
        </w:tc>
        <w:tc>
          <w:tcPr>
            <w:tcW w:w="756" w:type="dxa"/>
            <w:tcBorders>
              <w:top w:val="single" w:color="auto" w:sz="4" w:space="0"/>
              <w:left w:val="single" w:color="auto" w:sz="4" w:space="0"/>
              <w:bottom w:val="single" w:color="auto" w:sz="4" w:space="0"/>
              <w:right w:val="single" w:color="auto" w:sz="4" w:space="0"/>
            </w:tcBorders>
            <w:vAlign w:val="center"/>
          </w:tcPr>
          <w:p>
            <w:pPr>
              <w:jc w:val="center"/>
            </w:pPr>
          </w:p>
        </w:tc>
        <w:tc>
          <w:tcPr>
            <w:tcW w:w="756" w:type="dxa"/>
            <w:tcBorders>
              <w:top w:val="single" w:color="auto" w:sz="4" w:space="0"/>
              <w:left w:val="single" w:color="auto" w:sz="4" w:space="0"/>
              <w:bottom w:val="single" w:color="auto" w:sz="4" w:space="0"/>
              <w:right w:val="single" w:color="auto" w:sz="4" w:space="0"/>
            </w:tcBorders>
            <w:vAlign w:val="center"/>
          </w:tcPr>
          <w:p>
            <w:pPr>
              <w:jc w:val="center"/>
            </w:pPr>
          </w:p>
        </w:tc>
        <w:tc>
          <w:tcPr>
            <w:tcW w:w="756"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1</w:t>
            </w:r>
          </w:p>
        </w:tc>
        <w:tc>
          <w:tcPr>
            <w:tcW w:w="756" w:type="dxa"/>
            <w:tcBorders>
              <w:top w:val="single" w:color="auto" w:sz="4" w:space="0"/>
              <w:left w:val="single" w:color="auto" w:sz="4" w:space="0"/>
              <w:bottom w:val="single" w:color="auto" w:sz="4" w:space="0"/>
              <w:right w:val="single" w:color="auto" w:sz="4" w:space="0"/>
            </w:tcBorders>
            <w:vAlign w:val="center"/>
          </w:tcPr>
          <w:p>
            <w:pPr>
              <w:jc w:val="center"/>
            </w:pPr>
          </w:p>
        </w:tc>
        <w:tc>
          <w:tcPr>
            <w:tcW w:w="760" w:type="dxa"/>
            <w:tcBorders>
              <w:top w:val="single" w:color="auto" w:sz="4" w:space="0"/>
              <w:left w:val="single" w:color="auto" w:sz="4" w:space="0"/>
              <w:bottom w:val="single" w:color="auto" w:sz="4" w:space="0"/>
              <w:right w:val="single" w:color="auto" w:sz="4" w:space="0"/>
            </w:tcBorders>
            <w:vAlign w:val="center"/>
          </w:tcPr>
          <w:p>
            <w:pPr>
              <w:jc w:val="center"/>
            </w:pPr>
          </w:p>
        </w:tc>
        <w:tc>
          <w:tcPr>
            <w:tcW w:w="760"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exact"/>
          <w:jc w:val="center"/>
        </w:trPr>
        <w:tc>
          <w:tcPr>
            <w:tcW w:w="1668"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四</w:t>
            </w:r>
          </w:p>
        </w:tc>
        <w:tc>
          <w:tcPr>
            <w:tcW w:w="1094" w:type="dxa"/>
            <w:tcBorders>
              <w:top w:val="single" w:color="auto" w:sz="4" w:space="0"/>
              <w:left w:val="single" w:color="auto" w:sz="4" w:space="0"/>
              <w:bottom w:val="single" w:color="auto" w:sz="4" w:space="0"/>
              <w:right w:val="single" w:color="auto" w:sz="4" w:space="0"/>
            </w:tcBorders>
            <w:vAlign w:val="center"/>
          </w:tcPr>
          <w:p>
            <w:pPr>
              <w:jc w:val="center"/>
            </w:pPr>
          </w:p>
        </w:tc>
        <w:tc>
          <w:tcPr>
            <w:tcW w:w="756" w:type="dxa"/>
            <w:tcBorders>
              <w:top w:val="single" w:color="auto" w:sz="4" w:space="0"/>
              <w:left w:val="single" w:color="auto" w:sz="4" w:space="0"/>
              <w:bottom w:val="single" w:color="auto" w:sz="4" w:space="0"/>
              <w:right w:val="single" w:color="auto" w:sz="4" w:space="0"/>
            </w:tcBorders>
            <w:vAlign w:val="center"/>
          </w:tcPr>
          <w:p>
            <w:pPr>
              <w:jc w:val="center"/>
            </w:pPr>
            <w:r>
              <w:t>15</w:t>
            </w:r>
          </w:p>
        </w:tc>
        <w:tc>
          <w:tcPr>
            <w:tcW w:w="756" w:type="dxa"/>
            <w:tcBorders>
              <w:top w:val="single" w:color="auto" w:sz="4" w:space="0"/>
              <w:left w:val="single" w:color="auto" w:sz="4" w:space="0"/>
              <w:bottom w:val="single" w:color="auto" w:sz="4" w:space="0"/>
              <w:right w:val="single" w:color="auto" w:sz="4" w:space="0"/>
            </w:tcBorders>
            <w:vAlign w:val="center"/>
          </w:tcPr>
          <w:p>
            <w:pPr>
              <w:jc w:val="center"/>
            </w:pPr>
            <w:r>
              <w:t>1</w:t>
            </w:r>
          </w:p>
        </w:tc>
        <w:tc>
          <w:tcPr>
            <w:tcW w:w="756" w:type="dxa"/>
            <w:tcBorders>
              <w:top w:val="single" w:color="auto" w:sz="4" w:space="0"/>
              <w:left w:val="single" w:color="auto" w:sz="4" w:space="0"/>
              <w:bottom w:val="single" w:color="auto" w:sz="4" w:space="0"/>
              <w:right w:val="single" w:color="auto" w:sz="4" w:space="0"/>
            </w:tcBorders>
            <w:vAlign w:val="center"/>
          </w:tcPr>
          <w:p>
            <w:pPr>
              <w:jc w:val="center"/>
            </w:pPr>
          </w:p>
        </w:tc>
        <w:tc>
          <w:tcPr>
            <w:tcW w:w="756" w:type="dxa"/>
            <w:tcBorders>
              <w:top w:val="single" w:color="auto" w:sz="4" w:space="0"/>
              <w:left w:val="single" w:color="auto" w:sz="4" w:space="0"/>
              <w:bottom w:val="single" w:color="auto" w:sz="4" w:space="0"/>
              <w:right w:val="single" w:color="auto" w:sz="4" w:space="0"/>
            </w:tcBorders>
            <w:vAlign w:val="center"/>
          </w:tcPr>
          <w:p>
            <w:pPr>
              <w:jc w:val="center"/>
            </w:pPr>
          </w:p>
        </w:tc>
        <w:tc>
          <w:tcPr>
            <w:tcW w:w="756"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2</w:t>
            </w:r>
          </w:p>
        </w:tc>
        <w:tc>
          <w:tcPr>
            <w:tcW w:w="756"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1</w:t>
            </w:r>
          </w:p>
        </w:tc>
        <w:tc>
          <w:tcPr>
            <w:tcW w:w="756"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1</w:t>
            </w:r>
          </w:p>
        </w:tc>
        <w:tc>
          <w:tcPr>
            <w:tcW w:w="760" w:type="dxa"/>
            <w:tcBorders>
              <w:top w:val="single" w:color="auto" w:sz="4" w:space="0"/>
              <w:left w:val="single" w:color="auto" w:sz="4" w:space="0"/>
              <w:bottom w:val="single" w:color="auto" w:sz="4" w:space="0"/>
              <w:right w:val="single" w:color="auto" w:sz="4" w:space="0"/>
            </w:tcBorders>
            <w:vAlign w:val="center"/>
          </w:tcPr>
          <w:p>
            <w:pPr>
              <w:jc w:val="center"/>
              <w:rPr>
                <w:highlight w:val="yellow"/>
              </w:rPr>
            </w:pPr>
          </w:p>
        </w:tc>
        <w:tc>
          <w:tcPr>
            <w:tcW w:w="760"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exact"/>
          <w:jc w:val="center"/>
        </w:trPr>
        <w:tc>
          <w:tcPr>
            <w:tcW w:w="1668"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五</w:t>
            </w:r>
          </w:p>
        </w:tc>
        <w:tc>
          <w:tcPr>
            <w:tcW w:w="1094" w:type="dxa"/>
            <w:tcBorders>
              <w:top w:val="single" w:color="auto" w:sz="4" w:space="0"/>
              <w:left w:val="single" w:color="auto" w:sz="4" w:space="0"/>
              <w:bottom w:val="single" w:color="auto" w:sz="4" w:space="0"/>
              <w:right w:val="single" w:color="auto" w:sz="4" w:space="0"/>
            </w:tcBorders>
            <w:vAlign w:val="center"/>
          </w:tcPr>
          <w:p>
            <w:pPr>
              <w:jc w:val="center"/>
              <w:rPr>
                <w:highlight w:val="yellow"/>
              </w:rPr>
            </w:pPr>
          </w:p>
        </w:tc>
        <w:tc>
          <w:tcPr>
            <w:tcW w:w="756" w:type="dxa"/>
            <w:tcBorders>
              <w:top w:val="single" w:color="auto" w:sz="4" w:space="0"/>
              <w:left w:val="single" w:color="auto" w:sz="4" w:space="0"/>
              <w:bottom w:val="single" w:color="auto" w:sz="4" w:space="0"/>
              <w:right w:val="single" w:color="auto" w:sz="4" w:space="0"/>
            </w:tcBorders>
            <w:vAlign w:val="center"/>
          </w:tcPr>
          <w:p>
            <w:pPr>
              <w:jc w:val="center"/>
              <w:rPr>
                <w:highlight w:val="yellow"/>
              </w:rPr>
            </w:pPr>
          </w:p>
        </w:tc>
        <w:tc>
          <w:tcPr>
            <w:tcW w:w="756" w:type="dxa"/>
            <w:tcBorders>
              <w:top w:val="single" w:color="auto" w:sz="4" w:space="0"/>
              <w:left w:val="single" w:color="auto" w:sz="4" w:space="0"/>
              <w:bottom w:val="single" w:color="auto" w:sz="4" w:space="0"/>
              <w:right w:val="single" w:color="auto" w:sz="4" w:space="0"/>
            </w:tcBorders>
            <w:vAlign w:val="center"/>
          </w:tcPr>
          <w:p>
            <w:pPr>
              <w:jc w:val="center"/>
              <w:rPr>
                <w:highlight w:val="yellow"/>
              </w:rPr>
            </w:pPr>
          </w:p>
        </w:tc>
        <w:tc>
          <w:tcPr>
            <w:tcW w:w="756" w:type="dxa"/>
            <w:tcBorders>
              <w:top w:val="single" w:color="auto" w:sz="4" w:space="0"/>
              <w:left w:val="single" w:color="auto" w:sz="4" w:space="0"/>
              <w:bottom w:val="single" w:color="auto" w:sz="4" w:space="0"/>
              <w:right w:val="single" w:color="auto" w:sz="4" w:space="0"/>
            </w:tcBorders>
            <w:vAlign w:val="center"/>
          </w:tcPr>
          <w:p>
            <w:pPr>
              <w:jc w:val="center"/>
            </w:pPr>
          </w:p>
        </w:tc>
        <w:tc>
          <w:tcPr>
            <w:tcW w:w="756" w:type="dxa"/>
            <w:tcBorders>
              <w:top w:val="single" w:color="auto" w:sz="4" w:space="0"/>
              <w:left w:val="single" w:color="auto" w:sz="4" w:space="0"/>
              <w:bottom w:val="single" w:color="auto" w:sz="4" w:space="0"/>
              <w:right w:val="single" w:color="auto" w:sz="4" w:space="0"/>
            </w:tcBorders>
            <w:vAlign w:val="center"/>
          </w:tcPr>
          <w:p>
            <w:pPr>
              <w:jc w:val="center"/>
            </w:pPr>
            <w:r>
              <w:t>21</w:t>
            </w:r>
          </w:p>
        </w:tc>
        <w:tc>
          <w:tcPr>
            <w:tcW w:w="756" w:type="dxa"/>
            <w:tcBorders>
              <w:top w:val="single" w:color="auto" w:sz="4" w:space="0"/>
              <w:left w:val="single" w:color="auto" w:sz="4" w:space="0"/>
              <w:bottom w:val="single" w:color="auto" w:sz="4" w:space="0"/>
              <w:right w:val="single" w:color="auto" w:sz="4" w:space="0"/>
            </w:tcBorders>
            <w:vAlign w:val="center"/>
          </w:tcPr>
          <w:p>
            <w:pPr>
              <w:jc w:val="center"/>
            </w:pPr>
          </w:p>
        </w:tc>
        <w:tc>
          <w:tcPr>
            <w:tcW w:w="756" w:type="dxa"/>
            <w:tcBorders>
              <w:top w:val="single" w:color="auto" w:sz="4" w:space="0"/>
              <w:left w:val="single" w:color="auto" w:sz="4" w:space="0"/>
              <w:bottom w:val="single" w:color="auto" w:sz="4" w:space="0"/>
              <w:right w:val="single" w:color="auto" w:sz="4" w:space="0"/>
            </w:tcBorders>
            <w:vAlign w:val="center"/>
          </w:tcPr>
          <w:p>
            <w:pPr>
              <w:jc w:val="center"/>
              <w:rPr>
                <w:highlight w:val="yellow"/>
              </w:rPr>
            </w:pPr>
          </w:p>
        </w:tc>
        <w:tc>
          <w:tcPr>
            <w:tcW w:w="756" w:type="dxa"/>
            <w:tcBorders>
              <w:top w:val="single" w:color="auto" w:sz="4" w:space="0"/>
              <w:left w:val="single" w:color="auto" w:sz="4" w:space="0"/>
              <w:bottom w:val="single" w:color="auto" w:sz="4" w:space="0"/>
              <w:right w:val="single" w:color="auto" w:sz="4" w:space="0"/>
            </w:tcBorders>
            <w:vAlign w:val="center"/>
          </w:tcPr>
          <w:p>
            <w:pPr>
              <w:jc w:val="center"/>
              <w:rPr>
                <w:highlight w:val="yellow"/>
              </w:rPr>
            </w:pPr>
          </w:p>
        </w:tc>
        <w:tc>
          <w:tcPr>
            <w:tcW w:w="760" w:type="dxa"/>
            <w:tcBorders>
              <w:top w:val="single" w:color="auto" w:sz="4" w:space="0"/>
              <w:left w:val="single" w:color="auto" w:sz="4" w:space="0"/>
              <w:bottom w:val="single" w:color="auto" w:sz="4" w:space="0"/>
              <w:right w:val="single" w:color="auto" w:sz="4" w:space="0"/>
            </w:tcBorders>
            <w:vAlign w:val="center"/>
          </w:tcPr>
          <w:p>
            <w:pPr>
              <w:jc w:val="center"/>
              <w:rPr>
                <w:highlight w:val="yellow"/>
              </w:rPr>
            </w:pPr>
          </w:p>
        </w:tc>
        <w:tc>
          <w:tcPr>
            <w:tcW w:w="760" w:type="dxa"/>
            <w:tcBorders>
              <w:top w:val="single" w:color="auto" w:sz="4" w:space="0"/>
              <w:left w:val="single" w:color="auto" w:sz="4" w:space="0"/>
              <w:bottom w:val="single" w:color="auto" w:sz="4" w:space="0"/>
              <w:right w:val="single" w:color="auto" w:sz="4" w:space="0"/>
            </w:tcBorders>
            <w:vAlign w:val="center"/>
          </w:tcPr>
          <w:p>
            <w:pPr>
              <w:jc w:val="center"/>
            </w:pPr>
            <w: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exact"/>
          <w:jc w:val="center"/>
        </w:trPr>
        <w:tc>
          <w:tcPr>
            <w:tcW w:w="1668"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六</w:t>
            </w:r>
          </w:p>
        </w:tc>
        <w:tc>
          <w:tcPr>
            <w:tcW w:w="1094" w:type="dxa"/>
            <w:tcBorders>
              <w:top w:val="single" w:color="auto" w:sz="4" w:space="0"/>
              <w:left w:val="single" w:color="auto" w:sz="4" w:space="0"/>
              <w:bottom w:val="single" w:color="auto" w:sz="4" w:space="0"/>
              <w:right w:val="single" w:color="auto" w:sz="4" w:space="0"/>
            </w:tcBorders>
            <w:vAlign w:val="center"/>
          </w:tcPr>
          <w:p>
            <w:pPr>
              <w:jc w:val="center"/>
              <w:rPr>
                <w:highlight w:val="yellow"/>
              </w:rPr>
            </w:pPr>
          </w:p>
        </w:tc>
        <w:tc>
          <w:tcPr>
            <w:tcW w:w="756" w:type="dxa"/>
            <w:tcBorders>
              <w:top w:val="single" w:color="auto" w:sz="4" w:space="0"/>
              <w:left w:val="single" w:color="auto" w:sz="4" w:space="0"/>
              <w:bottom w:val="single" w:color="auto" w:sz="4" w:space="0"/>
              <w:right w:val="single" w:color="auto" w:sz="4" w:space="0"/>
            </w:tcBorders>
            <w:vAlign w:val="center"/>
          </w:tcPr>
          <w:p>
            <w:pPr>
              <w:jc w:val="center"/>
              <w:rPr>
                <w:highlight w:val="yellow"/>
              </w:rPr>
            </w:pPr>
          </w:p>
        </w:tc>
        <w:tc>
          <w:tcPr>
            <w:tcW w:w="756" w:type="dxa"/>
            <w:tcBorders>
              <w:top w:val="single" w:color="auto" w:sz="4" w:space="0"/>
              <w:left w:val="single" w:color="auto" w:sz="4" w:space="0"/>
              <w:bottom w:val="single" w:color="auto" w:sz="4" w:space="0"/>
              <w:right w:val="single" w:color="auto" w:sz="4" w:space="0"/>
            </w:tcBorders>
            <w:vAlign w:val="center"/>
          </w:tcPr>
          <w:p>
            <w:pPr>
              <w:jc w:val="center"/>
              <w:rPr>
                <w:highlight w:val="yellow"/>
              </w:rPr>
            </w:pPr>
          </w:p>
        </w:tc>
        <w:tc>
          <w:tcPr>
            <w:tcW w:w="756" w:type="dxa"/>
            <w:tcBorders>
              <w:top w:val="single" w:color="auto" w:sz="4" w:space="0"/>
              <w:left w:val="single" w:color="auto" w:sz="4" w:space="0"/>
              <w:bottom w:val="single" w:color="auto" w:sz="4" w:space="0"/>
              <w:right w:val="single" w:color="auto" w:sz="4" w:space="0"/>
            </w:tcBorders>
            <w:vAlign w:val="center"/>
          </w:tcPr>
          <w:p>
            <w:pPr>
              <w:jc w:val="center"/>
            </w:pPr>
          </w:p>
        </w:tc>
        <w:tc>
          <w:tcPr>
            <w:tcW w:w="756" w:type="dxa"/>
            <w:tcBorders>
              <w:top w:val="single" w:color="auto" w:sz="4" w:space="0"/>
              <w:left w:val="single" w:color="auto" w:sz="4" w:space="0"/>
              <w:bottom w:val="single" w:color="auto" w:sz="4" w:space="0"/>
              <w:right w:val="single" w:color="auto" w:sz="4" w:space="0"/>
            </w:tcBorders>
            <w:vAlign w:val="center"/>
          </w:tcPr>
          <w:p>
            <w:pPr>
              <w:jc w:val="center"/>
            </w:pPr>
            <w:r>
              <w:t>21</w:t>
            </w:r>
          </w:p>
        </w:tc>
        <w:tc>
          <w:tcPr>
            <w:tcW w:w="756" w:type="dxa"/>
            <w:tcBorders>
              <w:top w:val="single" w:color="auto" w:sz="4" w:space="0"/>
              <w:left w:val="single" w:color="auto" w:sz="4" w:space="0"/>
              <w:bottom w:val="single" w:color="auto" w:sz="4" w:space="0"/>
              <w:right w:val="single" w:color="auto" w:sz="4" w:space="0"/>
            </w:tcBorders>
            <w:vAlign w:val="center"/>
          </w:tcPr>
          <w:p>
            <w:pPr>
              <w:jc w:val="center"/>
            </w:pPr>
          </w:p>
        </w:tc>
        <w:tc>
          <w:tcPr>
            <w:tcW w:w="756" w:type="dxa"/>
            <w:tcBorders>
              <w:top w:val="single" w:color="auto" w:sz="4" w:space="0"/>
              <w:left w:val="single" w:color="auto" w:sz="4" w:space="0"/>
              <w:bottom w:val="single" w:color="auto" w:sz="4" w:space="0"/>
              <w:right w:val="single" w:color="auto" w:sz="4" w:space="0"/>
            </w:tcBorders>
            <w:vAlign w:val="center"/>
          </w:tcPr>
          <w:p>
            <w:pPr>
              <w:jc w:val="center"/>
              <w:rPr>
                <w:highlight w:val="yellow"/>
              </w:rPr>
            </w:pPr>
          </w:p>
        </w:tc>
        <w:tc>
          <w:tcPr>
            <w:tcW w:w="756" w:type="dxa"/>
            <w:tcBorders>
              <w:top w:val="single" w:color="auto" w:sz="4" w:space="0"/>
              <w:left w:val="single" w:color="auto" w:sz="4" w:space="0"/>
              <w:bottom w:val="single" w:color="auto" w:sz="4" w:space="0"/>
              <w:right w:val="single" w:color="auto" w:sz="4" w:space="0"/>
            </w:tcBorders>
            <w:vAlign w:val="center"/>
          </w:tcPr>
          <w:p>
            <w:pPr>
              <w:jc w:val="center"/>
              <w:rPr>
                <w:highlight w:val="yellow"/>
              </w:rPr>
            </w:pPr>
          </w:p>
        </w:tc>
        <w:tc>
          <w:tcPr>
            <w:tcW w:w="760" w:type="dxa"/>
            <w:tcBorders>
              <w:top w:val="single" w:color="auto" w:sz="4" w:space="0"/>
              <w:left w:val="single" w:color="auto" w:sz="4" w:space="0"/>
              <w:bottom w:val="single" w:color="auto" w:sz="4" w:space="0"/>
              <w:right w:val="single" w:color="auto" w:sz="4" w:space="0"/>
            </w:tcBorders>
            <w:vAlign w:val="center"/>
          </w:tcPr>
          <w:p>
            <w:pPr>
              <w:jc w:val="center"/>
              <w:rPr>
                <w:highlight w:val="yellow"/>
              </w:rPr>
            </w:pPr>
          </w:p>
        </w:tc>
        <w:tc>
          <w:tcPr>
            <w:tcW w:w="760" w:type="dxa"/>
            <w:tcBorders>
              <w:top w:val="single" w:color="auto" w:sz="4" w:space="0"/>
              <w:left w:val="single" w:color="auto" w:sz="4" w:space="0"/>
              <w:bottom w:val="single" w:color="auto" w:sz="4" w:space="0"/>
              <w:right w:val="single" w:color="auto" w:sz="4" w:space="0"/>
            </w:tcBorders>
            <w:vAlign w:val="center"/>
          </w:tcPr>
          <w:p>
            <w:pPr>
              <w:jc w:val="center"/>
            </w:pPr>
            <w:r>
              <w:t>21</w:t>
            </w:r>
          </w:p>
        </w:tc>
      </w:tr>
    </w:tbl>
    <w:p>
      <w:pPr>
        <w:spacing w:line="360" w:lineRule="auto"/>
        <w:ind w:firstLine="482" w:firstLineChars="200"/>
        <w:outlineLvl w:val="0"/>
        <w:rPr>
          <w:rFonts w:eastAsia="方正仿宋简体"/>
          <w:b/>
          <w:bCs/>
          <w:sz w:val="24"/>
          <w:szCs w:val="21"/>
        </w:rPr>
      </w:pPr>
      <w:bookmarkStart w:id="62" w:name="_Toc111628453"/>
      <w:r>
        <w:rPr>
          <w:rFonts w:hint="eastAsia" w:eastAsia="方正仿宋简体"/>
          <w:b/>
          <w:bCs/>
          <w:sz w:val="24"/>
          <w:szCs w:val="21"/>
        </w:rPr>
        <w:t>八、实施保障</w:t>
      </w:r>
      <w:bookmarkEnd w:id="58"/>
      <w:bookmarkEnd w:id="59"/>
      <w:bookmarkEnd w:id="60"/>
      <w:bookmarkEnd w:id="62"/>
    </w:p>
    <w:p>
      <w:pPr>
        <w:spacing w:line="360" w:lineRule="auto"/>
        <w:ind w:firstLine="482" w:firstLineChars="200"/>
        <w:outlineLvl w:val="1"/>
        <w:rPr>
          <w:rFonts w:eastAsia="方正仿宋简体"/>
          <w:b/>
          <w:bCs/>
          <w:sz w:val="24"/>
          <w:szCs w:val="21"/>
        </w:rPr>
      </w:pPr>
      <w:bookmarkStart w:id="63" w:name="_Toc111628454"/>
      <w:bookmarkStart w:id="64" w:name="_Toc53692861"/>
      <w:bookmarkStart w:id="65" w:name="_Toc28045"/>
      <w:r>
        <w:rPr>
          <w:rFonts w:hint="eastAsia" w:eastAsia="方正仿宋简体"/>
          <w:b/>
          <w:bCs/>
          <w:sz w:val="24"/>
          <w:szCs w:val="21"/>
        </w:rPr>
        <w:t>（一）师资队伍</w:t>
      </w:r>
      <w:bookmarkEnd w:id="63"/>
      <w:bookmarkEnd w:id="64"/>
      <w:bookmarkEnd w:id="65"/>
    </w:p>
    <w:bookmarkEnd w:id="61"/>
    <w:p>
      <w:pPr>
        <w:widowControl/>
        <w:spacing w:line="360" w:lineRule="auto"/>
        <w:ind w:firstLine="480" w:firstLineChars="200"/>
        <w:jc w:val="left"/>
        <w:rPr>
          <w:rFonts w:ascii="宋体" w:hAnsi="宋体" w:cs="宋体"/>
          <w:sz w:val="24"/>
        </w:rPr>
      </w:pPr>
      <w:bookmarkStart w:id="66" w:name="_Toc53692862"/>
      <w:bookmarkStart w:id="67" w:name="_Toc30268"/>
      <w:bookmarkStart w:id="68" w:name="_Hlk52052971"/>
      <w:r>
        <w:rPr>
          <w:rFonts w:hint="eastAsia" w:ascii="宋体" w:hAnsi="宋体" w:cs="宋体"/>
          <w:sz w:val="24"/>
        </w:rPr>
        <w:t>1.队伍结构</w:t>
      </w:r>
    </w:p>
    <w:p>
      <w:pPr>
        <w:widowControl/>
        <w:spacing w:line="360" w:lineRule="auto"/>
        <w:ind w:firstLine="480" w:firstLineChars="200"/>
        <w:jc w:val="left"/>
        <w:rPr>
          <w:rFonts w:ascii="宋体" w:hAnsi="宋体" w:cs="宋体"/>
          <w:sz w:val="24"/>
        </w:rPr>
      </w:pPr>
      <w:r>
        <w:rPr>
          <w:rFonts w:hint="eastAsia" w:ascii="宋体" w:hAnsi="宋体" w:cs="宋体"/>
          <w:sz w:val="24"/>
        </w:rPr>
        <w:t>师资团队适应素质教育要求，爱岗敬业、与时俱进、业务精湛、求真务实、热衷科研、勇于创新，是教学和科研能力较强、临床经验也较丰富的“双师型”教学团队。专任教师队伍形成职称、年龄合理的梯队结构。学生数与本专业专任教师数比例不高于25:1，双师素质教师占专业教师比例72%。</w:t>
      </w:r>
    </w:p>
    <w:p>
      <w:pPr>
        <w:widowControl/>
        <w:spacing w:line="360" w:lineRule="auto"/>
        <w:ind w:firstLine="480" w:firstLineChars="200"/>
        <w:jc w:val="left"/>
        <w:rPr>
          <w:rFonts w:ascii="宋体" w:hAnsi="宋体" w:cs="宋体"/>
          <w:sz w:val="24"/>
        </w:rPr>
      </w:pPr>
      <w:r>
        <w:rPr>
          <w:rFonts w:hint="eastAsia" w:ascii="宋体" w:hAnsi="宋体" w:cs="宋体"/>
          <w:sz w:val="24"/>
        </w:rPr>
        <w:t>2.专任教师</w:t>
      </w:r>
    </w:p>
    <w:p>
      <w:pPr>
        <w:widowControl/>
        <w:spacing w:line="360" w:lineRule="auto"/>
        <w:ind w:firstLine="480" w:firstLineChars="200"/>
        <w:jc w:val="left"/>
        <w:rPr>
          <w:rFonts w:ascii="宋体" w:hAnsi="宋体" w:cs="宋体"/>
          <w:sz w:val="24"/>
        </w:rPr>
      </w:pPr>
      <w:r>
        <w:rPr>
          <w:rFonts w:hint="eastAsia" w:ascii="宋体" w:hAnsi="宋体" w:cs="宋体"/>
          <w:sz w:val="24"/>
        </w:rPr>
        <w:t>专任教师具有高校教师资格和本专业领域相关证书；有理想信念、有道德情操、有扎实学识、有仁爱之心；具有临床医学及相关专业本科及以上学历；具有扎实的本专业相关理论基础和实践能力；具有较强信息化教学能力，能够开展“三教改革”和科学研究；每5年累计不少于6个月的临床实践经历。</w:t>
      </w:r>
    </w:p>
    <w:p>
      <w:pPr>
        <w:widowControl/>
        <w:spacing w:line="360" w:lineRule="auto"/>
        <w:ind w:firstLine="480" w:firstLineChars="200"/>
        <w:jc w:val="left"/>
        <w:rPr>
          <w:rFonts w:ascii="宋体" w:hAnsi="宋体" w:cs="宋体"/>
          <w:sz w:val="24"/>
        </w:rPr>
      </w:pPr>
      <w:r>
        <w:rPr>
          <w:rFonts w:hint="eastAsia" w:ascii="宋体" w:hAnsi="宋体" w:cs="宋体"/>
          <w:sz w:val="24"/>
        </w:rPr>
        <w:t>3.专业带头人</w:t>
      </w:r>
    </w:p>
    <w:p>
      <w:pPr>
        <w:widowControl/>
        <w:spacing w:line="360" w:lineRule="auto"/>
        <w:ind w:firstLine="480" w:firstLineChars="200"/>
        <w:jc w:val="left"/>
        <w:rPr>
          <w:rFonts w:ascii="宋体" w:hAnsi="宋体" w:cs="宋体"/>
          <w:sz w:val="24"/>
        </w:rPr>
      </w:pPr>
      <w:r>
        <w:rPr>
          <w:rFonts w:hint="eastAsia" w:ascii="宋体" w:hAnsi="宋体" w:cs="宋体"/>
          <w:sz w:val="24"/>
        </w:rPr>
        <w:t>专业带头人为具有副高及以上职称的双师型专任教师，能够较好地把握国内外临床医学行业、专业发展，能广泛联系医疗机构，了解行业和用人单位对本专业人才的需求实际，教学设计、三教改革、专业研究能力强，组织开展教科研工作能力强，能对本专业学生进行专业教育，指导本专业学生学习、实习等，在本区域或本领域内具有一定的专业影响力。</w:t>
      </w:r>
    </w:p>
    <w:p>
      <w:pPr>
        <w:widowControl/>
        <w:spacing w:line="360" w:lineRule="auto"/>
        <w:ind w:firstLine="480" w:firstLineChars="200"/>
        <w:jc w:val="left"/>
        <w:rPr>
          <w:rFonts w:ascii="宋体" w:hAnsi="宋体" w:cs="宋体"/>
          <w:sz w:val="24"/>
        </w:rPr>
      </w:pPr>
      <w:r>
        <w:rPr>
          <w:rFonts w:hint="eastAsia" w:ascii="宋体" w:hAnsi="宋体" w:cs="宋体"/>
          <w:sz w:val="24"/>
        </w:rPr>
        <w:t>4.兼职教师</w:t>
      </w:r>
    </w:p>
    <w:p>
      <w:pPr>
        <w:spacing w:line="360" w:lineRule="auto"/>
        <w:ind w:firstLine="480" w:firstLineChars="200"/>
        <w:outlineLvl w:val="1"/>
        <w:rPr>
          <w:rFonts w:ascii="宋体" w:hAnsi="宋体" w:cs="宋体"/>
          <w:sz w:val="24"/>
        </w:rPr>
      </w:pPr>
      <w:bookmarkStart w:id="69" w:name="_Toc111628455"/>
      <w:r>
        <w:rPr>
          <w:rFonts w:hint="eastAsia" w:ascii="宋体" w:hAnsi="宋体" w:cs="宋体"/>
          <w:sz w:val="24"/>
        </w:rPr>
        <w:t>兼职教师主要从医疗机构聘任，具备良好的思想政治素质、职业道德和工匠精神，具有扎实的专业知识和丰富的临床工作经验，具有中级及以上相关专业职称，热心从事教学工作，能承担专业课程教学、实训实习指导和学生职业发展规划指导等教学任务。</w:t>
      </w:r>
      <w:bookmarkEnd w:id="69"/>
    </w:p>
    <w:p>
      <w:pPr>
        <w:spacing w:line="360" w:lineRule="auto"/>
        <w:ind w:firstLine="482" w:firstLineChars="200"/>
        <w:outlineLvl w:val="1"/>
        <w:rPr>
          <w:rFonts w:eastAsia="方正仿宋简体"/>
          <w:b/>
          <w:bCs/>
          <w:sz w:val="24"/>
          <w:szCs w:val="21"/>
        </w:rPr>
      </w:pPr>
      <w:bookmarkStart w:id="70" w:name="_Toc111628456"/>
      <w:r>
        <w:rPr>
          <w:rFonts w:hint="eastAsia" w:eastAsia="方正仿宋简体"/>
          <w:b/>
          <w:bCs/>
          <w:sz w:val="24"/>
          <w:szCs w:val="21"/>
        </w:rPr>
        <w:t>（二）教学设施</w:t>
      </w:r>
      <w:bookmarkEnd w:id="66"/>
      <w:bookmarkEnd w:id="67"/>
      <w:bookmarkEnd w:id="70"/>
    </w:p>
    <w:bookmarkEnd w:id="68"/>
    <w:p>
      <w:pPr>
        <w:spacing w:line="360" w:lineRule="auto"/>
        <w:ind w:firstLine="480" w:firstLineChars="200"/>
        <w:rPr>
          <w:rFonts w:eastAsia="方正仿宋简体"/>
          <w:bCs/>
          <w:sz w:val="24"/>
          <w:szCs w:val="21"/>
        </w:rPr>
      </w:pPr>
      <w:r>
        <w:rPr>
          <w:rFonts w:hint="eastAsia" w:eastAsia="方正仿宋简体"/>
          <w:bCs/>
          <w:sz w:val="24"/>
          <w:szCs w:val="21"/>
        </w:rPr>
        <w:t>教学设施主要包括能够满足正常课程教学、实验实训、实习所需的专业教室、校内实验实训室、校外实训实习基地、信息化教学设施等。通过校企合作，建立具有真实职业氛围、设备先进、充分满足实验实训教学需要的校内实验实训基地，建立稳定的、实习条件优良、充分满足教学见习、实习需要的校外实训实习基地。</w:t>
      </w:r>
    </w:p>
    <w:p>
      <w:pPr>
        <w:spacing w:line="360" w:lineRule="auto"/>
        <w:ind w:firstLine="480" w:firstLineChars="200"/>
        <w:rPr>
          <w:rFonts w:ascii="宋体" w:hAnsi="宋体" w:cs="华文仿宋"/>
          <w:bCs/>
          <w:kern w:val="0"/>
          <w:sz w:val="24"/>
        </w:rPr>
      </w:pPr>
      <w:r>
        <w:rPr>
          <w:rFonts w:hint="eastAsia" w:ascii="宋体" w:hAnsi="宋体" w:cs="华文仿宋"/>
          <w:bCs/>
          <w:kern w:val="0"/>
          <w:sz w:val="24"/>
        </w:rPr>
        <w:t>1.专业教室基本条件</w:t>
      </w:r>
    </w:p>
    <w:p>
      <w:pPr>
        <w:spacing w:line="360" w:lineRule="auto"/>
        <w:ind w:firstLine="480" w:firstLineChars="200"/>
        <w:rPr>
          <w:rFonts w:ascii="宋体" w:hAnsi="宋体" w:cs="华文仿宋"/>
          <w:bCs/>
          <w:kern w:val="0"/>
          <w:sz w:val="24"/>
        </w:rPr>
      </w:pPr>
      <w:r>
        <w:rPr>
          <w:rFonts w:hint="eastAsia" w:ascii="宋体" w:hAnsi="宋体" w:cs="华文仿宋"/>
          <w:bCs/>
          <w:kern w:val="0"/>
          <w:sz w:val="24"/>
        </w:rPr>
        <w:t>专业教室配备黑（白）板、多媒体计算机、投影设备、音响设备，互联网接入或 Wi-Fi环境，并实施网络安全防护措施；每间教室及走廊都安装应急照明装置、电子监控装置并保持良好状态，符合紧急疏散要求，标志明显，保持逃生通道畅通无阻。</w:t>
      </w:r>
    </w:p>
    <w:p>
      <w:pPr>
        <w:spacing w:line="360" w:lineRule="auto"/>
        <w:ind w:firstLine="480" w:firstLineChars="200"/>
        <w:rPr>
          <w:rFonts w:ascii="宋体" w:hAnsi="宋体" w:cs="华文仿宋"/>
          <w:bCs/>
          <w:kern w:val="0"/>
          <w:sz w:val="24"/>
        </w:rPr>
      </w:pPr>
      <w:r>
        <w:rPr>
          <w:rFonts w:hint="eastAsia" w:ascii="宋体" w:hAnsi="宋体" w:cs="华文仿宋"/>
          <w:bCs/>
          <w:kern w:val="0"/>
          <w:sz w:val="24"/>
        </w:rPr>
        <w:t>2.校内实训室基本要求</w:t>
      </w:r>
    </w:p>
    <w:p>
      <w:pPr>
        <w:spacing w:line="360" w:lineRule="auto"/>
        <w:ind w:firstLine="480" w:firstLineChars="200"/>
        <w:rPr>
          <w:rFonts w:ascii="宋体" w:hAnsi="宋体"/>
          <w:bCs/>
          <w:sz w:val="24"/>
          <w:szCs w:val="21"/>
        </w:rPr>
      </w:pPr>
      <w:r>
        <w:rPr>
          <w:rFonts w:hint="eastAsia" w:ascii="宋体" w:hAnsi="宋体"/>
          <w:bCs/>
          <w:sz w:val="24"/>
          <w:szCs w:val="21"/>
        </w:rPr>
        <w:t>根据课程设置配备相关校内实验实训室，制定严格、规范的管理制度，配有专职管理人员，课外时间有计划地对学生开放。实验实训室互联网接入或 Wi-Fi环境，并实施网络安全防护措施。照明、消防、安全、卫生等符合有关要求。</w:t>
      </w:r>
    </w:p>
    <w:p>
      <w:pPr>
        <w:spacing w:line="360" w:lineRule="auto"/>
        <w:ind w:firstLine="480" w:firstLineChars="200"/>
        <w:rPr>
          <w:rFonts w:ascii="宋体" w:hAnsi="宋体"/>
          <w:bCs/>
          <w:sz w:val="24"/>
          <w:szCs w:val="21"/>
        </w:rPr>
      </w:pPr>
      <w:r>
        <w:rPr>
          <w:rFonts w:hint="eastAsia" w:ascii="宋体" w:hAnsi="宋体"/>
          <w:bCs/>
          <w:sz w:val="24"/>
          <w:szCs w:val="21"/>
        </w:rPr>
        <w:t>（1）形态学综合实验实训中心</w:t>
      </w:r>
    </w:p>
    <w:p>
      <w:pPr>
        <w:spacing w:line="360" w:lineRule="auto"/>
        <w:ind w:firstLine="480" w:firstLineChars="200"/>
        <w:rPr>
          <w:rFonts w:ascii="宋体" w:hAnsi="宋体"/>
          <w:bCs/>
          <w:sz w:val="24"/>
          <w:szCs w:val="21"/>
        </w:rPr>
      </w:pPr>
      <w:r>
        <w:rPr>
          <w:rFonts w:hint="eastAsia" w:ascii="宋体" w:hAnsi="宋体"/>
          <w:bCs/>
          <w:sz w:val="24"/>
          <w:szCs w:val="21"/>
        </w:rPr>
        <w:t>以人体解剖学、组织胚胎学、病理学、病原生物学等实验教学为主体，配置人体解剖台、人体解剖和胚胎标本与模型、组织病理切片、病原生物切片、生物安全柜、高压蒸汽灭菌器、培养皿、光学显微镜、数码显微互动系统、多媒体和虚拟仿真学习资源等。</w:t>
      </w:r>
    </w:p>
    <w:p>
      <w:pPr>
        <w:spacing w:line="360" w:lineRule="auto"/>
        <w:ind w:firstLine="480" w:firstLineChars="200"/>
        <w:rPr>
          <w:rFonts w:ascii="宋体" w:hAnsi="宋体"/>
          <w:bCs/>
          <w:sz w:val="24"/>
          <w:szCs w:val="21"/>
        </w:rPr>
      </w:pPr>
      <w:r>
        <w:rPr>
          <w:rFonts w:hint="eastAsia" w:ascii="宋体" w:hAnsi="宋体"/>
          <w:bCs/>
          <w:sz w:val="24"/>
          <w:szCs w:val="21"/>
        </w:rPr>
        <w:t>（2）机能学综合实验实训中心</w:t>
      </w:r>
    </w:p>
    <w:p>
      <w:pPr>
        <w:spacing w:line="360" w:lineRule="auto"/>
        <w:ind w:firstLine="480" w:firstLineChars="200"/>
        <w:rPr>
          <w:rFonts w:ascii="宋体" w:hAnsi="宋体"/>
          <w:bCs/>
          <w:sz w:val="24"/>
          <w:szCs w:val="21"/>
        </w:rPr>
      </w:pPr>
      <w:r>
        <w:rPr>
          <w:rFonts w:hint="eastAsia" w:ascii="宋体" w:hAnsi="宋体"/>
          <w:bCs/>
          <w:sz w:val="24"/>
          <w:szCs w:val="21"/>
        </w:rPr>
        <w:t xml:space="preserve">以生理学、药理学等实验教学为主体，配置动物实验台、相应手术器械、心电图机和肺活量等生理指标测量设备、生物机能实验系统、生物信号采集设备、生物安全柜、模拟药房设置等。 </w:t>
      </w:r>
    </w:p>
    <w:p>
      <w:pPr>
        <w:spacing w:line="360" w:lineRule="auto"/>
        <w:ind w:firstLine="480" w:firstLineChars="200"/>
        <w:rPr>
          <w:rFonts w:ascii="宋体" w:hAnsi="宋体"/>
          <w:bCs/>
          <w:sz w:val="24"/>
          <w:szCs w:val="21"/>
        </w:rPr>
      </w:pPr>
      <w:r>
        <w:rPr>
          <w:rFonts w:hint="eastAsia" w:ascii="宋体" w:hAnsi="宋体"/>
          <w:bCs/>
          <w:sz w:val="24"/>
          <w:szCs w:val="21"/>
        </w:rPr>
        <w:t>（3）临床技能实训中心</w:t>
      </w:r>
    </w:p>
    <w:p>
      <w:pPr>
        <w:spacing w:line="360" w:lineRule="auto"/>
        <w:ind w:firstLine="480" w:firstLineChars="200"/>
        <w:rPr>
          <w:rFonts w:ascii="宋体" w:hAnsi="宋体" w:cs="华文仿宋"/>
          <w:bCs/>
          <w:kern w:val="0"/>
          <w:sz w:val="24"/>
        </w:rPr>
      </w:pPr>
      <w:r>
        <w:rPr>
          <w:rFonts w:hint="eastAsia" w:ascii="宋体" w:hAnsi="宋体"/>
          <w:bCs/>
          <w:sz w:val="24"/>
          <w:szCs w:val="21"/>
        </w:rPr>
        <w:t>以诊断学、内科学、外科学、妇产科学、儿科学、护理技术等实践教学为主体，设置院内急救、院外急救等临床仿真实践环境，设置模拟病房、模拟外科手术、模拟产房等临床岗位实际工作情景，按区域功能配置相应实训操作设备，主要包括外科刷手室、模拟手术室、外科基本技能（切开、止血、清创、缝合、换药、拆线等）实训设备；心肺、胸腹部体检模拟系统，胸穿、腹穿、腰穿模拟人等内科及诊断学实训设备；模拟产房实训设备，产科腹部检查、骨盆测量、分娩机转和妇科检查等妇产科实训模型；儿童发育及营养测量设备；心肺复苏、外伤急救等模拟实训设备；静脉穿刺、胃管置入、导尿、吸氧、吸痰等护理技术实训设备。同时配置多媒体实践教学设施和智能化医学综合模拟系统、网络化急救医学情景仿真训练系统、高级成人医护教学系统、开放式妇产科医护辅助教学系统、多媒体观摩示教反示教系统等，涵盖执业助理医生临床实践技能考核基本操作项目标准化视频等教学资源，可组合形成客观结构化的临床技能考核（OSCE）体系。</w:t>
      </w:r>
    </w:p>
    <w:p>
      <w:pPr>
        <w:widowControl/>
        <w:spacing w:line="360" w:lineRule="auto"/>
        <w:ind w:firstLine="480" w:firstLineChars="200"/>
        <w:jc w:val="left"/>
        <w:rPr>
          <w:rFonts w:ascii="宋体" w:hAnsi="宋体" w:cs="宋体"/>
          <w:sz w:val="24"/>
        </w:rPr>
      </w:pPr>
      <w:r>
        <w:rPr>
          <w:rFonts w:hint="eastAsia" w:ascii="宋体" w:hAnsi="宋体" w:cs="宋体"/>
          <w:sz w:val="24"/>
        </w:rPr>
        <w:t>3.校外实训基地基本要求</w:t>
      </w:r>
    </w:p>
    <w:p>
      <w:pPr>
        <w:spacing w:line="360" w:lineRule="auto"/>
        <w:ind w:firstLine="480" w:firstLineChars="200"/>
        <w:rPr>
          <w:rFonts w:ascii="宋体" w:hAnsi="宋体"/>
          <w:bCs/>
          <w:sz w:val="24"/>
          <w:szCs w:val="21"/>
        </w:rPr>
      </w:pPr>
      <w:r>
        <w:rPr>
          <w:rFonts w:hint="eastAsia" w:ascii="宋体" w:hAnsi="宋体" w:cs="宋体"/>
          <w:sz w:val="24"/>
        </w:rPr>
        <w:t>校外实训基地</w:t>
      </w:r>
      <w:r>
        <w:rPr>
          <w:rFonts w:hint="eastAsia" w:ascii="宋体" w:hAnsi="宋体"/>
          <w:bCs/>
          <w:sz w:val="24"/>
          <w:szCs w:val="21"/>
        </w:rPr>
        <w:t>包括综合性医院和基层医疗卫生服务机构两类。</w:t>
      </w:r>
    </w:p>
    <w:p>
      <w:pPr>
        <w:spacing w:line="360" w:lineRule="auto"/>
        <w:ind w:firstLine="480" w:firstLineChars="200"/>
        <w:rPr>
          <w:rFonts w:ascii="宋体" w:hAnsi="宋体"/>
          <w:bCs/>
          <w:sz w:val="24"/>
          <w:szCs w:val="21"/>
        </w:rPr>
      </w:pPr>
      <w:r>
        <w:rPr>
          <w:rFonts w:hint="eastAsia" w:ascii="宋体" w:hAnsi="宋体"/>
          <w:bCs/>
          <w:sz w:val="24"/>
          <w:szCs w:val="21"/>
        </w:rPr>
        <w:t>综合性医院实训实习基地符合教育部、国家卫生健康委员会等部门颁布的有关文件要求，科室分类齐全，医疗设备、教学设备和技能培训中心等能够满足临床教学需要，有专门的临床教学管理部门和专职管理人员，制度健全，管理规范。包括二级甲等及以上的附属医院、教学医院、实习医院等综合性医院。</w:t>
      </w:r>
    </w:p>
    <w:p>
      <w:pPr>
        <w:spacing w:line="360" w:lineRule="auto"/>
        <w:ind w:firstLine="480" w:firstLineChars="200"/>
        <w:rPr>
          <w:rFonts w:ascii="宋体" w:hAnsi="宋体"/>
          <w:bCs/>
          <w:sz w:val="24"/>
          <w:szCs w:val="21"/>
        </w:rPr>
      </w:pPr>
      <w:r>
        <w:rPr>
          <w:rFonts w:hint="eastAsia" w:ascii="宋体" w:hAnsi="宋体"/>
          <w:bCs/>
          <w:sz w:val="24"/>
          <w:szCs w:val="21"/>
        </w:rPr>
        <w:t>附属医院和教学医院能够承担在校学生的专业理论课教学、临床见习和部分学生的实习带教任务，在校生均住院床位大于0.5张。实习医院用于实习教学的床位数不低于接纳本专业实习生总数量的5倍；具备教室、学生自习室等专门的临床教学场所，具备满足临床实践教学需要的图书资料和网络信息资源；提供基本的住宿、餐饮等生活条件和安全、保险保障。实习岗位包括内科、外科、妇产科、儿科、急诊科、感染科、五官科等科室的门诊和病房。</w:t>
      </w:r>
    </w:p>
    <w:p>
      <w:pPr>
        <w:spacing w:line="360" w:lineRule="auto"/>
        <w:ind w:firstLine="480" w:firstLineChars="200"/>
        <w:rPr>
          <w:rFonts w:ascii="宋体" w:hAnsi="宋体"/>
          <w:bCs/>
          <w:sz w:val="24"/>
          <w:szCs w:val="21"/>
        </w:rPr>
      </w:pPr>
      <w:r>
        <w:rPr>
          <w:rFonts w:hint="eastAsia" w:ascii="宋体" w:hAnsi="宋体"/>
          <w:bCs/>
          <w:sz w:val="24"/>
          <w:szCs w:val="21"/>
        </w:rPr>
        <w:t>基层医疗卫生服务机构实训实习基地包括乡镇卫生院和社区卫生服务中心，符合相关建设规范且具有一定的规模，服务人口不少于3万人，基本科室设置完备，服务项目齐全，有实习教学管理人员和带教人员，实习岗位包括基本医疗和基本公共卫生服务。</w:t>
      </w:r>
    </w:p>
    <w:p>
      <w:pPr>
        <w:widowControl/>
        <w:spacing w:line="360" w:lineRule="auto"/>
        <w:ind w:firstLine="480" w:firstLineChars="200"/>
        <w:jc w:val="left"/>
        <w:rPr>
          <w:rFonts w:ascii="宋体" w:hAnsi="宋体" w:cs="宋体"/>
          <w:sz w:val="24"/>
        </w:rPr>
      </w:pPr>
      <w:r>
        <w:rPr>
          <w:rFonts w:hint="eastAsia" w:ascii="宋体" w:hAnsi="宋体"/>
          <w:bCs/>
          <w:sz w:val="24"/>
          <w:szCs w:val="21"/>
        </w:rPr>
        <w:t>实习带教人员（指导教师）具有行业执业资格、中级及以上专业技术职称、5年以上从事本专业工作经历，具有扎实的专业理论知识、较强的专业实践能力和良好的带教意识，经过相应的兼职教师培训，能按照实习计划（大纲）为实习学生讲授专业理论知识、训练专业技能、 培育职业素养、指导临床实践、评估实习效果、鉴定实习成绩，检查督促学生完成各项实习任务。</w:t>
      </w:r>
    </w:p>
    <w:p>
      <w:pPr>
        <w:widowControl/>
        <w:spacing w:line="360" w:lineRule="auto"/>
        <w:ind w:firstLine="480" w:firstLineChars="200"/>
        <w:jc w:val="left"/>
        <w:rPr>
          <w:rFonts w:ascii="宋体" w:hAnsi="宋体" w:cs="宋体"/>
          <w:sz w:val="24"/>
        </w:rPr>
      </w:pPr>
      <w:r>
        <w:rPr>
          <w:rFonts w:hint="eastAsia" w:ascii="宋体" w:hAnsi="宋体" w:cs="宋体"/>
          <w:sz w:val="24"/>
        </w:rPr>
        <w:t>4.学生实习基地基本要求</w:t>
      </w:r>
    </w:p>
    <w:p>
      <w:pPr>
        <w:widowControl/>
        <w:spacing w:line="360" w:lineRule="auto"/>
        <w:ind w:firstLine="480" w:firstLineChars="200"/>
        <w:jc w:val="left"/>
        <w:rPr>
          <w:rFonts w:ascii="宋体" w:hAnsi="宋体" w:cs="宋体"/>
          <w:sz w:val="24"/>
        </w:rPr>
      </w:pPr>
      <w:r>
        <w:rPr>
          <w:rFonts w:hint="eastAsia" w:ascii="宋体" w:hAnsi="宋体" w:cs="宋体"/>
          <w:sz w:val="24"/>
        </w:rPr>
        <w:t>学生实习具有稳定的校外实习基地；能提供临床医疗和基本公共卫生服务等相关实习岗位，能涵盖当前医学专业发展的主流技术，可接纳一定规模的学生实习，配备相应数量的指导教师对学生实习进行指导和管理；有保证实习生日常工作、学习、生活的规章制度，有安全、保险保障。</w:t>
      </w:r>
    </w:p>
    <w:p>
      <w:pPr>
        <w:widowControl/>
        <w:spacing w:line="360" w:lineRule="auto"/>
        <w:ind w:firstLine="480" w:firstLineChars="200"/>
        <w:jc w:val="left"/>
        <w:rPr>
          <w:rFonts w:ascii="宋体" w:hAnsi="宋体" w:cs="宋体"/>
          <w:sz w:val="24"/>
        </w:rPr>
      </w:pPr>
      <w:r>
        <w:rPr>
          <w:rFonts w:hint="eastAsia" w:ascii="宋体" w:hAnsi="宋体" w:cs="宋体"/>
          <w:sz w:val="24"/>
        </w:rPr>
        <w:t>5.支持信息化教学方面的基本要求</w:t>
      </w:r>
    </w:p>
    <w:p>
      <w:pPr>
        <w:widowControl/>
        <w:spacing w:line="360" w:lineRule="auto"/>
        <w:ind w:firstLine="480" w:firstLineChars="200"/>
        <w:jc w:val="left"/>
        <w:rPr>
          <w:rFonts w:ascii="宋体" w:hAnsi="宋体" w:cs="宋体"/>
          <w:sz w:val="24"/>
        </w:rPr>
      </w:pPr>
      <w:r>
        <w:rPr>
          <w:rFonts w:hint="eastAsia" w:ascii="宋体" w:hAnsi="宋体" w:cs="宋体"/>
          <w:sz w:val="24"/>
        </w:rPr>
        <w:t>具有可利用的数字化教学资源库、文献资料、常见问题解答等信息化条件，鼓励教师开发并利用信息化教学资源、教学平台，创新教学方法，引导学生利用信息化教学条件自主学习，提升教学效果。</w:t>
      </w:r>
    </w:p>
    <w:p>
      <w:pPr>
        <w:spacing w:line="360" w:lineRule="auto"/>
        <w:ind w:firstLine="482" w:firstLineChars="200"/>
        <w:outlineLvl w:val="1"/>
        <w:rPr>
          <w:rFonts w:eastAsia="方正仿宋简体"/>
          <w:b/>
          <w:bCs/>
          <w:sz w:val="24"/>
          <w:szCs w:val="21"/>
        </w:rPr>
      </w:pPr>
      <w:bookmarkStart w:id="71" w:name="_Toc19275"/>
      <w:bookmarkStart w:id="72" w:name="_Toc111628457"/>
      <w:bookmarkStart w:id="73" w:name="_Toc53692863"/>
      <w:bookmarkStart w:id="74" w:name="_Hlk52052994"/>
      <w:r>
        <w:rPr>
          <w:rFonts w:hint="eastAsia" w:eastAsia="方正仿宋简体"/>
          <w:b/>
          <w:bCs/>
          <w:sz w:val="24"/>
          <w:szCs w:val="21"/>
        </w:rPr>
        <w:t>（三）教学资源</w:t>
      </w:r>
      <w:bookmarkEnd w:id="71"/>
      <w:bookmarkEnd w:id="72"/>
      <w:bookmarkEnd w:id="73"/>
    </w:p>
    <w:bookmarkEnd w:id="74"/>
    <w:p>
      <w:pPr>
        <w:spacing w:line="360" w:lineRule="auto"/>
        <w:ind w:firstLine="480" w:firstLineChars="200"/>
        <w:rPr>
          <w:rFonts w:ascii="宋体" w:hAnsi="宋体"/>
          <w:bCs/>
          <w:sz w:val="24"/>
          <w:szCs w:val="21"/>
        </w:rPr>
      </w:pPr>
      <w:r>
        <w:rPr>
          <w:rFonts w:hint="eastAsia" w:ascii="宋体" w:hAnsi="宋体"/>
          <w:bCs/>
          <w:sz w:val="24"/>
          <w:szCs w:val="21"/>
        </w:rPr>
        <w:t>教学资源主要包括能够满足学生专业学习、教师专业教学研究和教学实施所需的教材、 图书文献及数字化教学资源等。</w:t>
      </w:r>
    </w:p>
    <w:p>
      <w:pPr>
        <w:spacing w:line="360" w:lineRule="auto"/>
        <w:ind w:firstLine="480" w:firstLineChars="200"/>
        <w:rPr>
          <w:rFonts w:ascii="宋体" w:hAnsi="宋体"/>
          <w:bCs/>
          <w:sz w:val="24"/>
          <w:szCs w:val="21"/>
        </w:rPr>
      </w:pPr>
      <w:r>
        <w:rPr>
          <w:rFonts w:hint="eastAsia" w:ascii="宋体" w:hAnsi="宋体"/>
          <w:bCs/>
          <w:sz w:val="24"/>
          <w:szCs w:val="21"/>
        </w:rPr>
        <w:t>1.教材选用基本要求</w:t>
      </w:r>
    </w:p>
    <w:p>
      <w:pPr>
        <w:spacing w:line="360" w:lineRule="auto"/>
        <w:ind w:firstLine="480" w:firstLineChars="200"/>
        <w:rPr>
          <w:rFonts w:ascii="宋体" w:hAnsi="宋体"/>
          <w:bCs/>
          <w:sz w:val="24"/>
          <w:szCs w:val="21"/>
        </w:rPr>
      </w:pPr>
      <w:r>
        <w:rPr>
          <w:rFonts w:hint="eastAsia" w:ascii="宋体" w:hAnsi="宋体"/>
          <w:bCs/>
          <w:sz w:val="24"/>
          <w:szCs w:val="21"/>
        </w:rPr>
        <w:t>按照国家规定选用优质教材，选用体现新知识、新技术、新规范的高质量教材，引入典型临床案例，课程思政案例，禁止不合格的教材进入课堂。建立专业教师、行业专家和教研人员等参与的教材选用机构，具有完善的教材选用制度，经过规范程序择优选用教材。</w:t>
      </w:r>
    </w:p>
    <w:p>
      <w:pPr>
        <w:spacing w:line="360" w:lineRule="auto"/>
        <w:ind w:firstLine="480" w:firstLineChars="200"/>
        <w:rPr>
          <w:rFonts w:ascii="宋体" w:hAnsi="宋体"/>
          <w:bCs/>
          <w:sz w:val="24"/>
          <w:szCs w:val="21"/>
        </w:rPr>
      </w:pPr>
      <w:r>
        <w:rPr>
          <w:rFonts w:hint="eastAsia" w:ascii="宋体" w:hAnsi="宋体"/>
          <w:bCs/>
          <w:sz w:val="24"/>
          <w:szCs w:val="21"/>
        </w:rPr>
        <w:t>2.图书文献配备基本要求</w:t>
      </w:r>
    </w:p>
    <w:p>
      <w:pPr>
        <w:adjustRightInd w:val="0"/>
        <w:snapToGrid w:val="0"/>
        <w:spacing w:line="360" w:lineRule="auto"/>
        <w:ind w:firstLine="480" w:firstLineChars="200"/>
        <w:jc w:val="left"/>
        <w:rPr>
          <w:rFonts w:ascii="宋体" w:hAnsi="宋体"/>
          <w:sz w:val="24"/>
          <w:szCs w:val="22"/>
        </w:rPr>
      </w:pPr>
      <w:r>
        <w:rPr>
          <w:rFonts w:hint="eastAsia" w:ascii="宋体" w:hAnsi="宋体"/>
          <w:sz w:val="24"/>
          <w:szCs w:val="22"/>
        </w:rPr>
        <w:t>图书文献配备有满足本专业师生需要的电子图书、期刊、在线文献检索等电子阅览资源和设备，能满足人才培养、专业建设、教科研等工作的需要，方便师生查询、借阅。纸质类图书、电子图书以及</w:t>
      </w:r>
      <w:r>
        <w:rPr>
          <w:rFonts w:hint="eastAsia" w:ascii="宋体" w:hAnsi="宋体" w:cs="宋体"/>
          <w:sz w:val="24"/>
          <w:szCs w:val="22"/>
        </w:rPr>
        <w:t>与专业相关的音视频素材、教学课件、数字化教学案例库、虚拟仿真软件、拥有超星期刊、中国知网数字化期刊、维普中文科技期刊数据库、维普考试资源系统、万方医学期刊数据库、PubMed英文文献服务系统、人民卫生出版社医学教学资源库</w:t>
      </w:r>
      <w:r>
        <w:rPr>
          <w:rFonts w:hint="eastAsia" w:ascii="宋体" w:hAnsi="宋体"/>
          <w:sz w:val="24"/>
          <w:szCs w:val="22"/>
        </w:rPr>
        <w:t>，</w:t>
      </w:r>
      <w:r>
        <w:rPr>
          <w:rFonts w:hint="eastAsia" w:ascii="宋体" w:hAnsi="宋体" w:cs="宋体"/>
          <w:sz w:val="24"/>
          <w:szCs w:val="22"/>
        </w:rPr>
        <w:t>国家级、省级、院级精品课程等，种类丰富、形式多样、使用便捷、动态更新，涵盖基础医学及临床医学各学科、卫生法规、执业（助理）医师考试重点考点知识。</w:t>
      </w:r>
    </w:p>
    <w:p>
      <w:pPr>
        <w:spacing w:line="360" w:lineRule="auto"/>
        <w:ind w:firstLine="480" w:firstLineChars="200"/>
        <w:rPr>
          <w:rFonts w:ascii="宋体" w:hAnsi="宋体"/>
          <w:bCs/>
          <w:sz w:val="24"/>
          <w:szCs w:val="21"/>
        </w:rPr>
      </w:pPr>
      <w:r>
        <w:rPr>
          <w:rFonts w:hint="eastAsia" w:ascii="宋体" w:hAnsi="宋体"/>
          <w:bCs/>
          <w:sz w:val="24"/>
          <w:szCs w:val="21"/>
        </w:rPr>
        <w:t>3.数字教学资源配置基本要求</w:t>
      </w:r>
    </w:p>
    <w:p>
      <w:pPr>
        <w:spacing w:line="360" w:lineRule="auto"/>
        <w:ind w:firstLine="480" w:firstLineChars="200"/>
        <w:rPr>
          <w:rFonts w:ascii="宋体" w:hAnsi="宋体" w:cs="华文仿宋"/>
          <w:sz w:val="24"/>
        </w:rPr>
      </w:pPr>
      <w:r>
        <w:rPr>
          <w:rFonts w:hint="eastAsia" w:ascii="宋体" w:hAnsi="宋体"/>
          <w:bCs/>
          <w:sz w:val="24"/>
          <w:szCs w:val="21"/>
        </w:rPr>
        <w:t>配置与本专业相关的音像视频素材、教学课件、数字化教学案例库、数字化精品课程、虚拟仿真软件、数字化教材等专业教学资源库，如临床医学专业教学资源库、人民卫生出版社医学教学资源库、万方医学期刊数据库、超星期刊数据库、超星学习通教学资源库、智慧校园电子阅览资源库、中国知网数字化期刊、维普中文科技期刊数据库、维普考试资源系统、PubMed英文文献服务系统等，种类丰富、形式多样、使用便捷、动态更新。</w:t>
      </w:r>
    </w:p>
    <w:p>
      <w:pPr>
        <w:spacing w:line="360" w:lineRule="auto"/>
        <w:ind w:firstLine="482" w:firstLineChars="200"/>
        <w:outlineLvl w:val="1"/>
        <w:rPr>
          <w:rFonts w:eastAsia="方正仿宋简体"/>
          <w:b/>
          <w:bCs/>
          <w:sz w:val="24"/>
          <w:szCs w:val="21"/>
        </w:rPr>
      </w:pPr>
      <w:bookmarkStart w:id="75" w:name="_Toc14973"/>
      <w:bookmarkStart w:id="76" w:name="_Toc111628458"/>
      <w:bookmarkStart w:id="77" w:name="_Hlk52053014"/>
      <w:r>
        <w:rPr>
          <w:rFonts w:hint="eastAsia" w:eastAsia="方正仿宋简体"/>
          <w:b/>
          <w:bCs/>
          <w:sz w:val="24"/>
          <w:szCs w:val="21"/>
        </w:rPr>
        <w:t>（四）教学方法</w:t>
      </w:r>
      <w:bookmarkEnd w:id="75"/>
      <w:bookmarkEnd w:id="76"/>
    </w:p>
    <w:p>
      <w:pPr>
        <w:spacing w:line="360" w:lineRule="auto"/>
        <w:ind w:firstLine="480" w:firstLineChars="200"/>
        <w:rPr>
          <w:rFonts w:ascii="宋体" w:hAnsi="宋体"/>
          <w:bCs/>
          <w:sz w:val="24"/>
          <w:szCs w:val="21"/>
        </w:rPr>
      </w:pPr>
      <w:r>
        <w:rPr>
          <w:rFonts w:hint="eastAsia" w:ascii="宋体" w:hAnsi="宋体"/>
          <w:bCs/>
          <w:sz w:val="24"/>
          <w:szCs w:val="21"/>
        </w:rPr>
        <w:t xml:space="preserve">教学以学生为主体、教师为主导，以问题为中心、行动为导向，具有先进的教育教学理念，遵循职业教育、课程思政、技术技能人才成长和学生身心发展规律，采用项目驱动教学、案例教学、情景教学、角色扮演教学、翻转课堂教学、混合式教学、“教学做一体化”教学、仿真实训教学、临床见习、临床实习等，整合相关课程教学内容，整体设计教学活动，医教融合，院校共育，让学生早临床、多临床、反复临床，确保教学质量。 </w:t>
      </w:r>
    </w:p>
    <w:bookmarkEnd w:id="77"/>
    <w:p>
      <w:pPr>
        <w:spacing w:line="360" w:lineRule="auto"/>
        <w:ind w:firstLine="482" w:firstLineChars="200"/>
        <w:outlineLvl w:val="1"/>
        <w:rPr>
          <w:rFonts w:eastAsia="方正仿宋简体"/>
          <w:b/>
          <w:bCs/>
          <w:sz w:val="24"/>
          <w:szCs w:val="21"/>
        </w:rPr>
      </w:pPr>
      <w:bookmarkStart w:id="78" w:name="_Toc111628459"/>
      <w:bookmarkStart w:id="79" w:name="_Toc11962"/>
      <w:bookmarkStart w:id="80" w:name="_Hlk52053032"/>
      <w:r>
        <w:rPr>
          <w:rFonts w:hint="eastAsia" w:eastAsia="方正仿宋简体"/>
          <w:b/>
          <w:bCs/>
          <w:sz w:val="24"/>
          <w:szCs w:val="21"/>
        </w:rPr>
        <w:t>（五）学习评价</w:t>
      </w:r>
      <w:bookmarkEnd w:id="78"/>
      <w:bookmarkEnd w:id="79"/>
    </w:p>
    <w:p>
      <w:pPr>
        <w:spacing w:line="360" w:lineRule="auto"/>
        <w:ind w:firstLine="480" w:firstLineChars="200"/>
        <w:rPr>
          <w:rFonts w:ascii="宋体" w:hAnsi="宋体"/>
          <w:bCs/>
          <w:sz w:val="24"/>
          <w:szCs w:val="21"/>
        </w:rPr>
      </w:pPr>
      <w:r>
        <w:rPr>
          <w:rFonts w:hint="eastAsia" w:ascii="宋体" w:hAnsi="宋体"/>
          <w:bCs/>
          <w:sz w:val="24"/>
          <w:szCs w:val="21"/>
        </w:rPr>
        <w:t>根据专业培养目标和培养规格、专业课程性质和特点，健全科学的、多元化的课程考核评价体系，完善学生学习过程监测、评价与反馈机制，强化实践教学环节的全过程管理与考核评价，加大过程考核、实践技能考核成绩在课程总成绩中的比重，引导学生自我管理、主动学习，做到理论实践并举，德育技能双馨。</w:t>
      </w:r>
    </w:p>
    <w:p>
      <w:pPr>
        <w:spacing w:line="360" w:lineRule="auto"/>
        <w:ind w:firstLine="480" w:firstLineChars="200"/>
        <w:rPr>
          <w:rFonts w:eastAsia="方正仿宋简体"/>
          <w:b/>
          <w:bCs/>
          <w:sz w:val="24"/>
          <w:szCs w:val="21"/>
        </w:rPr>
      </w:pPr>
      <w:r>
        <w:rPr>
          <w:rFonts w:hint="eastAsia" w:ascii="宋体" w:hAnsi="宋体"/>
          <w:bCs/>
          <w:sz w:val="24"/>
          <w:szCs w:val="21"/>
        </w:rPr>
        <w:t>积极推行课程“形成性评价”和“终结性评价”相结合，强调目标评价、理论与实践一体化评价，将课程考核嵌入学生学习过程，平时成绩占课程总成绩的30%～50%，分阶段对课程的理论和实践进行考核，充分发挥考核在教学中的引导、评价、反馈、激励作用，全面综合评价学生能力，促进教学质量的提高和教学改革的不断深入。</w:t>
      </w:r>
    </w:p>
    <w:bookmarkEnd w:id="80"/>
    <w:p>
      <w:pPr>
        <w:spacing w:line="360" w:lineRule="auto"/>
        <w:ind w:firstLine="482" w:firstLineChars="200"/>
        <w:outlineLvl w:val="1"/>
        <w:rPr>
          <w:rFonts w:eastAsia="方正仿宋简体"/>
          <w:b/>
          <w:bCs/>
          <w:sz w:val="24"/>
          <w:szCs w:val="21"/>
        </w:rPr>
      </w:pPr>
      <w:bookmarkStart w:id="81" w:name="_Toc111628460"/>
      <w:bookmarkStart w:id="82" w:name="_Toc9653"/>
      <w:bookmarkStart w:id="83" w:name="_Hlk52053057"/>
      <w:r>
        <w:rPr>
          <w:rFonts w:hint="eastAsia" w:eastAsia="方正仿宋简体"/>
          <w:b/>
          <w:bCs/>
          <w:sz w:val="24"/>
          <w:szCs w:val="21"/>
        </w:rPr>
        <w:t>（六）质量管理</w:t>
      </w:r>
      <w:bookmarkEnd w:id="81"/>
      <w:bookmarkEnd w:id="82"/>
    </w:p>
    <w:p>
      <w:pPr>
        <w:spacing w:line="360" w:lineRule="auto"/>
        <w:ind w:firstLine="480" w:firstLineChars="200"/>
        <w:rPr>
          <w:rFonts w:ascii="宋体" w:hAnsi="宋体"/>
          <w:bCs/>
          <w:sz w:val="24"/>
          <w:szCs w:val="21"/>
        </w:rPr>
      </w:pPr>
      <w:r>
        <w:rPr>
          <w:rFonts w:hint="eastAsia" w:ascii="宋体" w:hAnsi="宋体"/>
          <w:bCs/>
          <w:sz w:val="24"/>
          <w:szCs w:val="21"/>
        </w:rPr>
        <w:t>1.以习近平新时代中国特色社会主义思想为指导，把立德树人作为根本任务，融入思想道德教育、文化知识教育、社会实践教育各环节，把思想政治工作贯穿教育教学全过程，把思想价值引领贯穿教育教学全过程和各环节，积极构建课程、科研、实践、文化、网络、心理、管理、服务、资助、组织“十大”育人体系，完善“三全育人”格局，健全专业课教师、教辅人员、思政队伍、辅导员和学生骨干“主力军”的多层管理机制，走近学生、关爱学生，推进知识传授、价值引领与能力培养有机结合，实现各项工作协同协作、同向同行、互联互通，使思想政治工作有效融入人才培养各环节。</w:t>
      </w:r>
    </w:p>
    <w:p>
      <w:pPr>
        <w:spacing w:line="360" w:lineRule="auto"/>
        <w:ind w:firstLine="480" w:firstLineChars="200"/>
        <w:rPr>
          <w:rFonts w:ascii="宋体" w:hAnsi="宋体"/>
          <w:bCs/>
          <w:sz w:val="24"/>
          <w:szCs w:val="21"/>
        </w:rPr>
      </w:pPr>
      <w:r>
        <w:rPr>
          <w:rFonts w:hint="eastAsia" w:ascii="宋体" w:hAnsi="宋体"/>
          <w:bCs/>
          <w:sz w:val="24"/>
          <w:szCs w:val="21"/>
        </w:rPr>
        <w:t>2.学院和系部建立专业建设和教学过程质量监控机制，制定专业教学质量监控管理制度，完善课堂教学、教学评价、实习实训、毕业设计以及专业调研、人才培养方案更新、资源建设等质量标准建设，通过教学实施、过程监控、质量评价和持续改进，达成人才培养规格。</w:t>
      </w:r>
    </w:p>
    <w:p>
      <w:pPr>
        <w:spacing w:line="360" w:lineRule="auto"/>
        <w:ind w:firstLine="480" w:firstLineChars="200"/>
        <w:rPr>
          <w:rFonts w:ascii="宋体" w:hAnsi="宋体"/>
          <w:bCs/>
          <w:sz w:val="24"/>
          <w:szCs w:val="21"/>
        </w:rPr>
      </w:pPr>
      <w:r>
        <w:rPr>
          <w:rFonts w:hint="eastAsia" w:ascii="宋体" w:hAnsi="宋体"/>
          <w:bCs/>
          <w:sz w:val="24"/>
          <w:szCs w:val="21"/>
        </w:rPr>
        <w:t>3. 医教结合，成立由行业专家、职业教育专家、教师及教学管理人员组成的专业建设和教学指导委员会，进行整体教育教学指导。学院、系部有专业完善教学管理机制，加强日常教学组织运行与管理，定期开展课程建设水平和教学质量诊断与改进，建立巡课、听课、评教、评学等制度，建立与企业联动的实践教学环节督导制度，严明教学纪律，强化教学组织功能，每学期定期开展公开课、示范课等教研活动。</w:t>
      </w:r>
    </w:p>
    <w:p>
      <w:pPr>
        <w:spacing w:line="360" w:lineRule="auto"/>
        <w:ind w:firstLine="480" w:firstLineChars="200"/>
        <w:rPr>
          <w:rFonts w:ascii="宋体" w:hAnsi="宋体"/>
          <w:bCs/>
          <w:sz w:val="24"/>
          <w:szCs w:val="21"/>
        </w:rPr>
      </w:pPr>
      <w:r>
        <w:rPr>
          <w:rFonts w:hint="eastAsia" w:ascii="宋体" w:hAnsi="宋体"/>
          <w:bCs/>
          <w:sz w:val="24"/>
          <w:szCs w:val="21"/>
        </w:rPr>
        <w:t>4.学院建立毕业生跟踪反馈机制及社会评价机制，并对生源情况、在校生学业水平、毕业生就业情况等进行分析，定期评价人才培养质量和培养目标达成情况。</w:t>
      </w:r>
    </w:p>
    <w:p>
      <w:pPr>
        <w:spacing w:line="360" w:lineRule="auto"/>
        <w:ind w:firstLine="480" w:firstLineChars="200"/>
        <w:rPr>
          <w:rFonts w:eastAsia="方正仿宋简体"/>
          <w:b/>
          <w:bCs/>
          <w:sz w:val="24"/>
          <w:szCs w:val="21"/>
        </w:rPr>
      </w:pPr>
      <w:r>
        <w:rPr>
          <w:rFonts w:hint="eastAsia" w:ascii="宋体" w:hAnsi="宋体"/>
          <w:bCs/>
          <w:sz w:val="24"/>
          <w:szCs w:val="21"/>
        </w:rPr>
        <w:t>5.充分利用学生学情大数据评价分析、评教评学、行业评价、社会评价等结果，组织开展相应的专业教学科研活动，进行教学研究、课程建设、学科建设和师资培养等工作，总结交流教学经验，提高教师思想、业务水平和教学能力，不断提高人才培养质量。</w:t>
      </w:r>
    </w:p>
    <w:bookmarkEnd w:id="83"/>
    <w:p>
      <w:pPr>
        <w:spacing w:line="360" w:lineRule="auto"/>
        <w:ind w:firstLine="723" w:firstLineChars="300"/>
        <w:outlineLvl w:val="0"/>
        <w:rPr>
          <w:rFonts w:eastAsia="方正仿宋简体"/>
          <w:b/>
          <w:bCs/>
          <w:sz w:val="24"/>
          <w:szCs w:val="21"/>
        </w:rPr>
      </w:pPr>
      <w:bookmarkStart w:id="84" w:name="_Toc111628461"/>
      <w:bookmarkStart w:id="85" w:name="_Hlk52140086"/>
      <w:r>
        <w:rPr>
          <w:rFonts w:hint="eastAsia" w:eastAsia="方正仿宋简体"/>
          <w:b/>
          <w:bCs/>
          <w:sz w:val="24"/>
          <w:szCs w:val="21"/>
        </w:rPr>
        <w:t>九、毕业要求</w:t>
      </w:r>
      <w:bookmarkEnd w:id="84"/>
    </w:p>
    <w:bookmarkEnd w:id="85"/>
    <w:p>
      <w:pPr>
        <w:pStyle w:val="115"/>
        <w:spacing w:before="62" w:after="31" w:line="360" w:lineRule="auto"/>
        <w:ind w:firstLine="480" w:firstLineChars="200"/>
        <w:jc w:val="both"/>
        <w:rPr>
          <w:rFonts w:ascii="宋体" w:hAnsi="宋体" w:eastAsia="宋体"/>
          <w:sz w:val="24"/>
          <w:szCs w:val="24"/>
        </w:rPr>
      </w:pPr>
      <w:r>
        <w:rPr>
          <w:rFonts w:hint="eastAsia" w:ascii="宋体" w:hAnsi="宋体" w:eastAsia="宋体"/>
          <w:sz w:val="24"/>
          <w:szCs w:val="24"/>
        </w:rPr>
        <w:t>在规定年限内完成规定的各门理论课程和各项实践性环节的学业（包括军训），</w:t>
      </w:r>
      <w:bookmarkStart w:id="86" w:name="_Hlk53171673"/>
      <w:r>
        <w:rPr>
          <w:rFonts w:hint="eastAsia" w:ascii="宋体" w:hAnsi="宋体" w:eastAsia="宋体"/>
          <w:kern w:val="2"/>
          <w:sz w:val="24"/>
          <w:szCs w:val="24"/>
        </w:rPr>
        <w:t>共3190学时的学习任务，</w:t>
      </w:r>
      <w:bookmarkEnd w:id="86"/>
      <w:r>
        <w:rPr>
          <w:rFonts w:hint="eastAsia" w:ascii="宋体" w:hAnsi="宋体" w:eastAsia="宋体"/>
          <w:kern w:val="2"/>
          <w:sz w:val="24"/>
          <w:szCs w:val="24"/>
        </w:rPr>
        <w:t>经考试（考查）成绩合格后，</w:t>
      </w:r>
      <w:r>
        <w:rPr>
          <w:rFonts w:hint="eastAsia" w:ascii="宋体" w:hAnsi="宋体" w:eastAsia="宋体"/>
          <w:sz w:val="24"/>
          <w:szCs w:val="24"/>
        </w:rPr>
        <w:t>取得164学分才能获得毕业资格。</w:t>
      </w:r>
    </w:p>
    <w:p>
      <w:pPr>
        <w:spacing w:line="360" w:lineRule="auto"/>
        <w:rPr>
          <w:rFonts w:ascii="宋体" w:hAnsi="宋体" w:cs="宋体"/>
          <w:kern w:val="0"/>
          <w:sz w:val="24"/>
        </w:rPr>
      </w:pPr>
      <w:r>
        <w:rPr>
          <w:rFonts w:hint="eastAsia" w:ascii="宋体" w:hAnsi="宋体" w:cs="宋体"/>
          <w:kern w:val="0"/>
          <w:sz w:val="24"/>
        </w:rPr>
        <w:t>本专业面向职业资格证书包括执业助理医师资格证书、全科助理医师资格证书及职业相关的证书。</w:t>
      </w:r>
      <w:r>
        <w:rPr>
          <w:rFonts w:hint="eastAsia" w:ascii="宋体" w:hAnsi="宋体"/>
          <w:sz w:val="24"/>
        </w:rPr>
        <w:t>根据《中华人民共和国执业医师法》规定，具有高等学校医学专科学历，在执业医师指导下，在医疗、预防、保健机构中试用期满一年，可参加国家统一考试获得临床执业助理医师资格证书；取得执业助理医师执业证书后，在医疗、预防、保健机构中工作满二年，可参加国家统一考试获得临床执业医师资格证书。根据《国务院关于建立全科医生制度的指导意见》规定，对符合条件的基层在岗执业医师或执业助理医师，按要求进行转岗培训，培训结束通过省统一考试获得全科医生转岗培训合格证书，可注册为全科医师或全科助理医师。</w:t>
      </w:r>
      <w:r>
        <w:rPr>
          <w:rFonts w:hint="eastAsia" w:ascii="宋体" w:hAnsi="宋体" w:cs="宋体"/>
          <w:kern w:val="0"/>
          <w:sz w:val="24"/>
        </w:rPr>
        <w:t>学生毕业后可报考的职业资格证书见表11。</w:t>
      </w:r>
    </w:p>
    <w:p>
      <w:pPr>
        <w:spacing w:line="360" w:lineRule="auto"/>
        <w:jc w:val="center"/>
        <w:rPr>
          <w:rFonts w:ascii="宋体" w:hAnsi="宋体" w:cs="宋体"/>
          <w:b/>
          <w:kern w:val="0"/>
          <w:sz w:val="24"/>
        </w:rPr>
      </w:pPr>
      <w:bookmarkStart w:id="87" w:name="_Toc53692868"/>
      <w:r>
        <w:rPr>
          <w:rFonts w:hint="eastAsia" w:ascii="宋体" w:hAnsi="宋体" w:cs="宋体"/>
          <w:b/>
          <w:kern w:val="0"/>
          <w:sz w:val="24"/>
        </w:rPr>
        <w:t>表11 临床医学专业“1+X”证书一览表</w:t>
      </w:r>
    </w:p>
    <w:tbl>
      <w:tblPr>
        <w:tblStyle w:val="12"/>
        <w:tblW w:w="95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9"/>
        <w:gridCol w:w="2126"/>
        <w:gridCol w:w="3260"/>
        <w:gridCol w:w="1276"/>
        <w:gridCol w:w="13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1539" w:type="dxa"/>
            <w:shd w:val="clear" w:color="auto" w:fill="92D050"/>
            <w:vAlign w:val="center"/>
          </w:tcPr>
          <w:p>
            <w:pPr>
              <w:spacing w:line="360" w:lineRule="auto"/>
              <w:jc w:val="center"/>
              <w:rPr>
                <w:rFonts w:ascii="宋体" w:hAnsi="宋体"/>
                <w:b/>
                <w:kern w:val="0"/>
                <w:szCs w:val="21"/>
              </w:rPr>
            </w:pPr>
            <w:r>
              <w:rPr>
                <w:rFonts w:hint="eastAsia" w:ascii="宋体" w:hAnsi="宋体"/>
                <w:b/>
                <w:kern w:val="0"/>
                <w:szCs w:val="21"/>
              </w:rPr>
              <w:t>序号</w:t>
            </w:r>
          </w:p>
        </w:tc>
        <w:tc>
          <w:tcPr>
            <w:tcW w:w="2126" w:type="dxa"/>
            <w:shd w:val="clear" w:color="auto" w:fill="92D050"/>
            <w:vAlign w:val="center"/>
          </w:tcPr>
          <w:p>
            <w:pPr>
              <w:spacing w:line="360" w:lineRule="auto"/>
              <w:jc w:val="center"/>
              <w:rPr>
                <w:rFonts w:ascii="宋体" w:hAnsi="宋体"/>
                <w:b/>
                <w:kern w:val="0"/>
                <w:szCs w:val="21"/>
              </w:rPr>
            </w:pPr>
            <w:r>
              <w:rPr>
                <w:rFonts w:hint="eastAsia" w:ascii="宋体" w:hAnsi="宋体"/>
                <w:b/>
                <w:kern w:val="0"/>
                <w:szCs w:val="21"/>
              </w:rPr>
              <w:t>职业资格名称</w:t>
            </w:r>
          </w:p>
        </w:tc>
        <w:tc>
          <w:tcPr>
            <w:tcW w:w="3260" w:type="dxa"/>
            <w:shd w:val="clear" w:color="auto" w:fill="92D050"/>
            <w:vAlign w:val="center"/>
          </w:tcPr>
          <w:p>
            <w:pPr>
              <w:spacing w:line="360" w:lineRule="auto"/>
              <w:jc w:val="center"/>
              <w:rPr>
                <w:rFonts w:ascii="宋体" w:hAnsi="宋体"/>
                <w:b/>
                <w:kern w:val="0"/>
                <w:szCs w:val="21"/>
              </w:rPr>
            </w:pPr>
            <w:r>
              <w:rPr>
                <w:rFonts w:hint="eastAsia" w:ascii="宋体" w:hAnsi="宋体"/>
                <w:b/>
                <w:kern w:val="0"/>
                <w:szCs w:val="21"/>
              </w:rPr>
              <w:t>颁证单位</w:t>
            </w:r>
          </w:p>
        </w:tc>
        <w:tc>
          <w:tcPr>
            <w:tcW w:w="1276" w:type="dxa"/>
            <w:shd w:val="clear" w:color="auto" w:fill="92D050"/>
            <w:vAlign w:val="center"/>
          </w:tcPr>
          <w:p>
            <w:pPr>
              <w:spacing w:line="360" w:lineRule="auto"/>
              <w:jc w:val="center"/>
              <w:rPr>
                <w:rFonts w:ascii="宋体" w:hAnsi="宋体"/>
                <w:b/>
                <w:kern w:val="0"/>
                <w:szCs w:val="21"/>
              </w:rPr>
            </w:pPr>
            <w:r>
              <w:rPr>
                <w:rFonts w:hint="eastAsia" w:ascii="宋体" w:hAnsi="宋体"/>
                <w:b/>
                <w:kern w:val="0"/>
                <w:szCs w:val="21"/>
              </w:rPr>
              <w:t>等级</w:t>
            </w:r>
          </w:p>
        </w:tc>
        <w:tc>
          <w:tcPr>
            <w:tcW w:w="1394" w:type="dxa"/>
            <w:shd w:val="clear" w:color="auto" w:fill="92D050"/>
            <w:vAlign w:val="center"/>
          </w:tcPr>
          <w:p>
            <w:pPr>
              <w:spacing w:line="360" w:lineRule="auto"/>
              <w:jc w:val="center"/>
              <w:rPr>
                <w:rFonts w:ascii="宋体" w:hAnsi="宋体"/>
                <w:b/>
                <w:kern w:val="0"/>
                <w:szCs w:val="21"/>
              </w:rPr>
            </w:pPr>
            <w:r>
              <w:rPr>
                <w:rFonts w:hint="eastAsia" w:ascii="宋体" w:hAnsi="宋体"/>
                <w:b/>
                <w:kern w:val="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jc w:val="center"/>
        </w:trPr>
        <w:tc>
          <w:tcPr>
            <w:tcW w:w="1539" w:type="dxa"/>
            <w:vAlign w:val="center"/>
          </w:tcPr>
          <w:p>
            <w:pPr>
              <w:spacing w:line="360" w:lineRule="auto"/>
              <w:jc w:val="center"/>
              <w:rPr>
                <w:rFonts w:ascii="宋体" w:hAnsi="宋体"/>
                <w:kern w:val="0"/>
                <w:szCs w:val="21"/>
              </w:rPr>
            </w:pPr>
            <w:r>
              <w:rPr>
                <w:rFonts w:hint="eastAsia" w:ascii="宋体" w:hAnsi="宋体"/>
                <w:kern w:val="0"/>
                <w:szCs w:val="21"/>
              </w:rPr>
              <w:t>1</w:t>
            </w:r>
          </w:p>
        </w:tc>
        <w:tc>
          <w:tcPr>
            <w:tcW w:w="2126" w:type="dxa"/>
            <w:vAlign w:val="center"/>
          </w:tcPr>
          <w:p>
            <w:pPr>
              <w:widowControl/>
              <w:jc w:val="center"/>
              <w:rPr>
                <w:rFonts w:ascii="宋体" w:hAnsi="宋体" w:cs="宋体"/>
                <w:kern w:val="0"/>
                <w:szCs w:val="21"/>
              </w:rPr>
            </w:pPr>
            <w:r>
              <w:rPr>
                <w:rFonts w:hint="eastAsia" w:ascii="宋体" w:hAnsi="宋体" w:cs="宋体"/>
                <w:szCs w:val="21"/>
              </w:rPr>
              <w:t>执业助理医师</w:t>
            </w:r>
          </w:p>
        </w:tc>
        <w:tc>
          <w:tcPr>
            <w:tcW w:w="3260" w:type="dxa"/>
            <w:vAlign w:val="center"/>
          </w:tcPr>
          <w:p>
            <w:pPr>
              <w:spacing w:line="360" w:lineRule="auto"/>
              <w:jc w:val="center"/>
              <w:rPr>
                <w:rFonts w:ascii="宋体" w:hAnsi="宋体"/>
                <w:kern w:val="0"/>
                <w:szCs w:val="21"/>
              </w:rPr>
            </w:pPr>
            <w:r>
              <w:rPr>
                <w:rFonts w:hint="eastAsia" w:ascii="宋体" w:hAnsi="宋体"/>
                <w:kern w:val="0"/>
                <w:szCs w:val="21"/>
              </w:rPr>
              <w:t>中华人民共和国卫生部</w:t>
            </w:r>
          </w:p>
        </w:tc>
        <w:tc>
          <w:tcPr>
            <w:tcW w:w="1276" w:type="dxa"/>
            <w:vAlign w:val="center"/>
          </w:tcPr>
          <w:p>
            <w:pPr>
              <w:jc w:val="center"/>
              <w:rPr>
                <w:rFonts w:ascii="宋体" w:hAnsi="宋体"/>
                <w:kern w:val="0"/>
                <w:szCs w:val="21"/>
              </w:rPr>
            </w:pPr>
            <w:r>
              <w:rPr>
                <w:rFonts w:hint="eastAsia" w:ascii="宋体" w:hAnsi="宋体"/>
                <w:kern w:val="0"/>
                <w:szCs w:val="21"/>
              </w:rPr>
              <w:t>准入</w:t>
            </w:r>
          </w:p>
        </w:tc>
        <w:tc>
          <w:tcPr>
            <w:tcW w:w="1394" w:type="dxa"/>
            <w:vAlign w:val="center"/>
          </w:tcPr>
          <w:p>
            <w:pPr>
              <w:jc w:val="center"/>
              <w:rPr>
                <w:rFonts w:ascii="宋体" w:hAnsi="宋体"/>
                <w:kern w:val="0"/>
                <w:szCs w:val="21"/>
              </w:rPr>
            </w:pPr>
            <w:r>
              <w:rPr>
                <w:rFonts w:hint="eastAsia" w:ascii="宋体" w:hAnsi="宋体"/>
                <w:kern w:val="0"/>
                <w:szCs w:val="21"/>
              </w:rPr>
              <w:t>必考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jc w:val="center"/>
        </w:trPr>
        <w:tc>
          <w:tcPr>
            <w:tcW w:w="1539" w:type="dxa"/>
            <w:vAlign w:val="center"/>
          </w:tcPr>
          <w:p>
            <w:pPr>
              <w:spacing w:line="360" w:lineRule="auto"/>
              <w:jc w:val="center"/>
              <w:rPr>
                <w:rFonts w:ascii="宋体" w:hAnsi="宋体"/>
                <w:kern w:val="0"/>
                <w:szCs w:val="21"/>
              </w:rPr>
            </w:pPr>
            <w:r>
              <w:rPr>
                <w:rFonts w:hint="eastAsia" w:ascii="宋体" w:hAnsi="宋体"/>
                <w:kern w:val="0"/>
                <w:szCs w:val="21"/>
              </w:rPr>
              <w:t>2</w:t>
            </w:r>
          </w:p>
        </w:tc>
        <w:tc>
          <w:tcPr>
            <w:tcW w:w="2126" w:type="dxa"/>
            <w:vAlign w:val="center"/>
          </w:tcPr>
          <w:p>
            <w:pPr>
              <w:spacing w:line="360" w:lineRule="auto"/>
              <w:jc w:val="center"/>
              <w:rPr>
                <w:rFonts w:ascii="宋体" w:hAnsi="宋体"/>
                <w:kern w:val="0"/>
                <w:szCs w:val="21"/>
              </w:rPr>
            </w:pPr>
            <w:r>
              <w:rPr>
                <w:rFonts w:hint="eastAsia" w:ascii="宋体" w:hAnsi="宋体" w:cs="宋体"/>
                <w:kern w:val="0"/>
                <w:szCs w:val="21"/>
              </w:rPr>
              <w:t>全科助理医师</w:t>
            </w:r>
          </w:p>
        </w:tc>
        <w:tc>
          <w:tcPr>
            <w:tcW w:w="3260" w:type="dxa"/>
            <w:vAlign w:val="center"/>
          </w:tcPr>
          <w:p>
            <w:pPr>
              <w:spacing w:line="360" w:lineRule="auto"/>
              <w:ind w:firstLine="105" w:firstLineChars="50"/>
              <w:jc w:val="center"/>
              <w:rPr>
                <w:rFonts w:ascii="宋体" w:hAnsi="宋体"/>
                <w:kern w:val="0"/>
                <w:szCs w:val="21"/>
              </w:rPr>
            </w:pPr>
            <w:r>
              <w:rPr>
                <w:rFonts w:hint="eastAsia" w:ascii="宋体" w:hAnsi="宋体"/>
                <w:kern w:val="0"/>
                <w:szCs w:val="21"/>
              </w:rPr>
              <w:t>中华人民共和国卫生部</w:t>
            </w:r>
          </w:p>
        </w:tc>
        <w:tc>
          <w:tcPr>
            <w:tcW w:w="1276" w:type="dxa"/>
            <w:vAlign w:val="center"/>
          </w:tcPr>
          <w:p>
            <w:pPr>
              <w:jc w:val="center"/>
              <w:rPr>
                <w:rFonts w:ascii="宋体" w:hAnsi="宋体"/>
                <w:kern w:val="0"/>
                <w:szCs w:val="21"/>
              </w:rPr>
            </w:pPr>
            <w:r>
              <w:rPr>
                <w:rFonts w:hint="eastAsia" w:ascii="宋体" w:hAnsi="宋体"/>
                <w:kern w:val="0"/>
                <w:szCs w:val="21"/>
              </w:rPr>
              <w:t>转岗准入</w:t>
            </w:r>
          </w:p>
        </w:tc>
        <w:tc>
          <w:tcPr>
            <w:tcW w:w="1394" w:type="dxa"/>
            <w:vAlign w:val="center"/>
          </w:tcPr>
          <w:p>
            <w:pPr>
              <w:jc w:val="center"/>
              <w:rPr>
                <w:rFonts w:ascii="宋体" w:hAnsi="宋体"/>
                <w:kern w:val="0"/>
                <w:szCs w:val="21"/>
              </w:rPr>
            </w:pPr>
            <w:r>
              <w:rPr>
                <w:rFonts w:hint="eastAsia" w:ascii="宋体" w:hAnsi="宋体"/>
                <w:kern w:val="0"/>
                <w:szCs w:val="21"/>
              </w:rPr>
              <w:t>必考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jc w:val="center"/>
        </w:trPr>
        <w:tc>
          <w:tcPr>
            <w:tcW w:w="1539" w:type="dxa"/>
            <w:vAlign w:val="center"/>
          </w:tcPr>
          <w:p>
            <w:pPr>
              <w:spacing w:line="360" w:lineRule="auto"/>
              <w:jc w:val="center"/>
              <w:rPr>
                <w:rFonts w:ascii="宋体" w:hAnsi="宋体"/>
                <w:kern w:val="0"/>
                <w:szCs w:val="21"/>
              </w:rPr>
            </w:pPr>
            <w:r>
              <w:rPr>
                <w:rFonts w:hint="eastAsia" w:ascii="宋体" w:hAnsi="宋体"/>
                <w:kern w:val="0"/>
                <w:szCs w:val="21"/>
              </w:rPr>
              <w:t>3</w:t>
            </w:r>
          </w:p>
        </w:tc>
        <w:tc>
          <w:tcPr>
            <w:tcW w:w="2126" w:type="dxa"/>
            <w:vAlign w:val="center"/>
          </w:tcPr>
          <w:p>
            <w:pPr>
              <w:spacing w:line="360" w:lineRule="auto"/>
              <w:jc w:val="center"/>
              <w:rPr>
                <w:rFonts w:ascii="宋体" w:hAnsi="宋体"/>
                <w:kern w:val="0"/>
                <w:szCs w:val="21"/>
              </w:rPr>
            </w:pPr>
            <w:r>
              <w:rPr>
                <w:rFonts w:hint="eastAsia" w:ascii="宋体" w:hAnsi="宋体" w:cs="宋体"/>
                <w:kern w:val="0"/>
                <w:szCs w:val="21"/>
              </w:rPr>
              <w:t>健康管理师</w:t>
            </w:r>
          </w:p>
        </w:tc>
        <w:tc>
          <w:tcPr>
            <w:tcW w:w="3260" w:type="dxa"/>
            <w:vAlign w:val="center"/>
          </w:tcPr>
          <w:p>
            <w:pPr>
              <w:jc w:val="center"/>
              <w:rPr>
                <w:rFonts w:ascii="宋体" w:hAnsi="宋体"/>
                <w:szCs w:val="21"/>
              </w:rPr>
            </w:pPr>
            <w:r>
              <w:rPr>
                <w:rFonts w:hint="eastAsia" w:ascii="宋体" w:hAnsi="宋体"/>
                <w:szCs w:val="21"/>
              </w:rPr>
              <w:t>国家卫生健康委员会</w:t>
            </w:r>
          </w:p>
        </w:tc>
        <w:tc>
          <w:tcPr>
            <w:tcW w:w="1276" w:type="dxa"/>
            <w:vAlign w:val="center"/>
          </w:tcPr>
          <w:p>
            <w:pPr>
              <w:jc w:val="center"/>
              <w:rPr>
                <w:rFonts w:ascii="宋体" w:hAnsi="宋体"/>
                <w:szCs w:val="21"/>
              </w:rPr>
            </w:pPr>
            <w:r>
              <w:rPr>
                <w:rFonts w:hint="eastAsia" w:ascii="宋体" w:hAnsi="宋体"/>
                <w:szCs w:val="21"/>
              </w:rPr>
              <w:t>三级</w:t>
            </w:r>
          </w:p>
        </w:tc>
        <w:tc>
          <w:tcPr>
            <w:tcW w:w="1394" w:type="dxa"/>
            <w:vAlign w:val="center"/>
          </w:tcPr>
          <w:p>
            <w:pPr>
              <w:jc w:val="center"/>
              <w:rPr>
                <w:rFonts w:ascii="宋体" w:hAnsi="宋体"/>
                <w:szCs w:val="21"/>
              </w:rPr>
            </w:pPr>
            <w:r>
              <w:rPr>
                <w:rFonts w:hint="eastAsia" w:ascii="宋体" w:hAnsi="宋体"/>
                <w:szCs w:val="21"/>
              </w:rPr>
              <w:t>选考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jc w:val="center"/>
        </w:trPr>
        <w:tc>
          <w:tcPr>
            <w:tcW w:w="1539" w:type="dxa"/>
            <w:vAlign w:val="center"/>
          </w:tcPr>
          <w:p>
            <w:pPr>
              <w:spacing w:line="360" w:lineRule="auto"/>
              <w:jc w:val="center"/>
              <w:rPr>
                <w:rFonts w:ascii="宋体" w:hAnsi="宋体"/>
                <w:kern w:val="0"/>
                <w:szCs w:val="21"/>
              </w:rPr>
            </w:pPr>
            <w:r>
              <w:rPr>
                <w:rFonts w:hint="eastAsia" w:ascii="宋体" w:hAnsi="宋体"/>
                <w:kern w:val="0"/>
                <w:szCs w:val="21"/>
              </w:rPr>
              <w:t>4</w:t>
            </w:r>
          </w:p>
        </w:tc>
        <w:tc>
          <w:tcPr>
            <w:tcW w:w="2126" w:type="dxa"/>
            <w:vAlign w:val="center"/>
          </w:tcPr>
          <w:p>
            <w:pPr>
              <w:spacing w:line="360" w:lineRule="auto"/>
              <w:jc w:val="center"/>
              <w:rPr>
                <w:rFonts w:ascii="宋体" w:hAnsi="宋体"/>
                <w:kern w:val="0"/>
                <w:szCs w:val="21"/>
              </w:rPr>
            </w:pPr>
            <w:r>
              <w:rPr>
                <w:rFonts w:hint="eastAsia" w:ascii="宋体" w:hAnsi="宋体" w:cs="宋体"/>
                <w:kern w:val="0"/>
                <w:szCs w:val="21"/>
              </w:rPr>
              <w:t>康复治疗师</w:t>
            </w:r>
          </w:p>
        </w:tc>
        <w:tc>
          <w:tcPr>
            <w:tcW w:w="3260" w:type="dxa"/>
            <w:vAlign w:val="center"/>
          </w:tcPr>
          <w:p>
            <w:pPr>
              <w:spacing w:line="360" w:lineRule="auto"/>
              <w:jc w:val="center"/>
              <w:rPr>
                <w:rFonts w:ascii="宋体" w:hAnsi="宋体"/>
                <w:kern w:val="0"/>
                <w:szCs w:val="21"/>
              </w:rPr>
            </w:pPr>
            <w:r>
              <w:rPr>
                <w:rFonts w:hint="eastAsia" w:ascii="宋体" w:hAnsi="宋体"/>
                <w:kern w:val="0"/>
                <w:szCs w:val="21"/>
              </w:rPr>
              <w:t>国家人力资源和社会保障部</w:t>
            </w:r>
          </w:p>
        </w:tc>
        <w:tc>
          <w:tcPr>
            <w:tcW w:w="1276" w:type="dxa"/>
            <w:vAlign w:val="center"/>
          </w:tcPr>
          <w:p>
            <w:pPr>
              <w:jc w:val="center"/>
              <w:rPr>
                <w:rFonts w:ascii="宋体" w:hAnsi="宋体"/>
                <w:szCs w:val="21"/>
              </w:rPr>
            </w:pPr>
            <w:r>
              <w:rPr>
                <w:rFonts w:hint="eastAsia" w:ascii="宋体" w:hAnsi="宋体"/>
                <w:szCs w:val="21"/>
              </w:rPr>
              <w:t>三级</w:t>
            </w:r>
          </w:p>
        </w:tc>
        <w:tc>
          <w:tcPr>
            <w:tcW w:w="1394" w:type="dxa"/>
            <w:vAlign w:val="center"/>
          </w:tcPr>
          <w:p>
            <w:pPr>
              <w:jc w:val="center"/>
              <w:rPr>
                <w:rFonts w:ascii="宋体" w:hAnsi="宋体"/>
                <w:szCs w:val="21"/>
              </w:rPr>
            </w:pPr>
            <w:r>
              <w:rPr>
                <w:rFonts w:hint="eastAsia" w:ascii="宋体" w:hAnsi="宋体"/>
                <w:szCs w:val="21"/>
              </w:rPr>
              <w:t>选考</w:t>
            </w:r>
          </w:p>
        </w:tc>
      </w:tr>
    </w:tbl>
    <w:p>
      <w:pPr>
        <w:spacing w:line="360" w:lineRule="auto"/>
        <w:ind w:firstLine="482" w:firstLineChars="200"/>
        <w:outlineLvl w:val="0"/>
        <w:rPr>
          <w:rFonts w:ascii="宋体" w:hAnsi="宋体" w:cs="宋体"/>
          <w:b/>
          <w:kern w:val="0"/>
          <w:szCs w:val="21"/>
        </w:rPr>
      </w:pPr>
      <w:bookmarkStart w:id="88" w:name="_Toc111628462"/>
      <w:r>
        <w:rPr>
          <w:rFonts w:hint="eastAsia" w:eastAsia="方正仿宋简体"/>
          <w:b/>
          <w:bCs/>
          <w:sz w:val="24"/>
          <w:szCs w:val="21"/>
        </w:rPr>
        <w:t>十、附录</w:t>
      </w:r>
      <w:bookmarkEnd w:id="87"/>
      <w:bookmarkEnd w:id="88"/>
      <w:bookmarkStart w:id="89" w:name="_Toc18756"/>
      <w:bookmarkStart w:id="90" w:name="_Toc52046826"/>
      <w:bookmarkStart w:id="91" w:name="_Hlk52055211"/>
      <w:bookmarkStart w:id="92" w:name="_Hlk52055186"/>
    </w:p>
    <w:p>
      <w:pPr>
        <w:spacing w:line="360" w:lineRule="auto"/>
        <w:ind w:firstLine="2951" w:firstLineChars="1400"/>
        <w:outlineLvl w:val="1"/>
        <w:rPr>
          <w:rFonts w:ascii="宋体" w:hAnsi="宋体" w:cs="宋体"/>
          <w:b/>
          <w:kern w:val="0"/>
          <w:szCs w:val="21"/>
        </w:rPr>
      </w:pPr>
    </w:p>
    <w:p>
      <w:pPr>
        <w:spacing w:line="360" w:lineRule="auto"/>
        <w:ind w:firstLine="2951" w:firstLineChars="1400"/>
        <w:outlineLvl w:val="1"/>
        <w:rPr>
          <w:rFonts w:ascii="宋体" w:hAnsi="宋体" w:cs="宋体"/>
          <w:b/>
          <w:kern w:val="0"/>
          <w:szCs w:val="21"/>
        </w:rPr>
        <w:sectPr>
          <w:headerReference r:id="rId4" w:type="default"/>
          <w:footerReference r:id="rId5" w:type="default"/>
          <w:footerReference r:id="rId6" w:type="even"/>
          <w:pgSz w:w="11906" w:h="16838"/>
          <w:pgMar w:top="1134" w:right="1134" w:bottom="1134" w:left="1134" w:header="851" w:footer="992" w:gutter="0"/>
          <w:pgNumType w:start="1"/>
          <w:cols w:space="720" w:num="1"/>
          <w:docGrid w:type="lines" w:linePitch="312" w:charSpace="0"/>
        </w:sectPr>
      </w:pPr>
    </w:p>
    <w:p>
      <w:pPr>
        <w:spacing w:line="360" w:lineRule="auto"/>
        <w:ind w:firstLine="2940" w:firstLineChars="1400"/>
        <w:outlineLvl w:val="1"/>
        <w:rPr>
          <w:rFonts w:ascii="宋体" w:hAnsi="宋体" w:cs="宋体"/>
          <w:b/>
          <w:kern w:val="0"/>
          <w:szCs w:val="21"/>
        </w:rPr>
      </w:pPr>
      <w:bookmarkStart w:id="93" w:name="_Toc111628463"/>
      <w:r>
        <w:rPr>
          <w:rFonts w:hint="eastAsia" w:ascii="宋体" w:hAnsi="宋体" w:cs="宋体"/>
          <w:b/>
          <w:kern w:val="0"/>
          <w:szCs w:val="21"/>
        </w:rPr>
        <w:t>附录表一</w:t>
      </w:r>
      <w:bookmarkEnd w:id="93"/>
      <w:r>
        <w:rPr>
          <w:rFonts w:hint="eastAsia" w:ascii="宋体" w:hAnsi="宋体" w:cs="宋体"/>
          <w:b/>
          <w:kern w:val="0"/>
          <w:szCs w:val="21"/>
        </w:rPr>
        <w:t xml:space="preserve"> </w:t>
      </w:r>
    </w:p>
    <w:p>
      <w:pPr>
        <w:spacing w:line="360" w:lineRule="auto"/>
        <w:jc w:val="center"/>
        <w:outlineLvl w:val="1"/>
        <w:rPr>
          <w:rFonts w:ascii="宋体" w:hAnsi="宋体" w:cs="宋体"/>
          <w:b/>
          <w:kern w:val="0"/>
          <w:sz w:val="32"/>
          <w:szCs w:val="32"/>
        </w:rPr>
      </w:pPr>
      <w:bookmarkStart w:id="94" w:name="_Toc111628464"/>
      <w:r>
        <w:rPr>
          <w:rFonts w:hint="eastAsia" w:ascii="宋体" w:hAnsi="宋体" w:cs="宋体"/>
          <w:b/>
          <w:kern w:val="0"/>
          <w:sz w:val="24"/>
        </w:rPr>
        <w:t>广东茂名健康职业学院2022级高职临床医学专业教学进程表</w:t>
      </w:r>
      <w:bookmarkEnd w:id="89"/>
      <w:bookmarkEnd w:id="90"/>
      <w:bookmarkEnd w:id="94"/>
    </w:p>
    <w:tbl>
      <w:tblPr>
        <w:tblStyle w:val="12"/>
        <w:tblpPr w:leftFromText="180" w:rightFromText="180" w:vertAnchor="text" w:horzAnchor="page" w:tblpXSpec="center" w:tblpY="274"/>
        <w:tblOverlap w:val="never"/>
        <w:tblW w:w="5000" w:type="pct"/>
        <w:tblInd w:w="0" w:type="dxa"/>
        <w:tblLayout w:type="autofit"/>
        <w:tblCellMar>
          <w:top w:w="0" w:type="dxa"/>
          <w:left w:w="108" w:type="dxa"/>
          <w:bottom w:w="0" w:type="dxa"/>
          <w:right w:w="108" w:type="dxa"/>
        </w:tblCellMar>
      </w:tblPr>
      <w:tblGrid>
        <w:gridCol w:w="938"/>
        <w:gridCol w:w="886"/>
        <w:gridCol w:w="981"/>
        <w:gridCol w:w="2144"/>
        <w:gridCol w:w="816"/>
        <w:gridCol w:w="946"/>
        <w:gridCol w:w="959"/>
        <w:gridCol w:w="1211"/>
        <w:gridCol w:w="1120"/>
        <w:gridCol w:w="873"/>
        <w:gridCol w:w="873"/>
        <w:gridCol w:w="825"/>
        <w:gridCol w:w="873"/>
        <w:gridCol w:w="873"/>
        <w:gridCol w:w="873"/>
        <w:gridCol w:w="959"/>
        <w:gridCol w:w="959"/>
        <w:gridCol w:w="959"/>
        <w:gridCol w:w="807"/>
        <w:gridCol w:w="738"/>
        <w:gridCol w:w="955"/>
        <w:gridCol w:w="1137"/>
      </w:tblGrid>
      <w:tr>
        <w:tblPrEx>
          <w:tblCellMar>
            <w:top w:w="0" w:type="dxa"/>
            <w:left w:w="108" w:type="dxa"/>
            <w:bottom w:w="0" w:type="dxa"/>
            <w:right w:w="108" w:type="dxa"/>
          </w:tblCellMar>
        </w:tblPrEx>
        <w:trPr>
          <w:trHeight w:val="315" w:hRule="atLeast"/>
        </w:trPr>
        <w:tc>
          <w:tcPr>
            <w:tcW w:w="21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kern w:val="0"/>
                <w:szCs w:val="21"/>
                <w:lang w:bidi="ar"/>
              </w:rPr>
            </w:pPr>
            <w:r>
              <w:rPr>
                <w:rFonts w:hint="eastAsia" w:ascii="宋体" w:hAnsi="宋体" w:cs="宋体"/>
                <w:b/>
                <w:bCs/>
                <w:kern w:val="0"/>
                <w:szCs w:val="21"/>
                <w:lang w:bidi="ar"/>
              </w:rPr>
              <w:t>课程</w:t>
            </w:r>
          </w:p>
          <w:p>
            <w:pPr>
              <w:widowControl/>
              <w:jc w:val="center"/>
              <w:textAlignment w:val="center"/>
              <w:rPr>
                <w:rFonts w:ascii="宋体" w:hAnsi="宋体" w:cs="宋体"/>
                <w:b/>
                <w:bCs/>
                <w:szCs w:val="21"/>
              </w:rPr>
            </w:pPr>
            <w:r>
              <w:rPr>
                <w:rFonts w:hint="eastAsia" w:ascii="宋体" w:hAnsi="宋体" w:cs="宋体"/>
                <w:b/>
                <w:bCs/>
                <w:kern w:val="0"/>
                <w:szCs w:val="21"/>
                <w:lang w:bidi="ar"/>
              </w:rPr>
              <w:t>类别</w:t>
            </w:r>
          </w:p>
        </w:tc>
        <w:tc>
          <w:tcPr>
            <w:tcW w:w="2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序号</w:t>
            </w:r>
          </w:p>
        </w:tc>
        <w:tc>
          <w:tcPr>
            <w:tcW w:w="22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kern w:val="0"/>
                <w:szCs w:val="21"/>
                <w:lang w:bidi="ar"/>
              </w:rPr>
            </w:pPr>
            <w:r>
              <w:rPr>
                <w:rFonts w:hint="eastAsia" w:ascii="宋体" w:hAnsi="宋体" w:cs="宋体"/>
                <w:b/>
                <w:bCs/>
                <w:kern w:val="0"/>
                <w:szCs w:val="21"/>
                <w:lang w:bidi="ar"/>
              </w:rPr>
              <w:t>课程</w:t>
            </w:r>
          </w:p>
          <w:p>
            <w:pPr>
              <w:widowControl/>
              <w:jc w:val="center"/>
              <w:textAlignment w:val="center"/>
              <w:rPr>
                <w:rFonts w:ascii="宋体" w:hAnsi="宋体" w:cs="宋体"/>
                <w:b/>
                <w:bCs/>
                <w:szCs w:val="21"/>
              </w:rPr>
            </w:pPr>
            <w:r>
              <w:rPr>
                <w:rFonts w:hint="eastAsia" w:ascii="宋体" w:hAnsi="宋体" w:cs="宋体"/>
                <w:b/>
                <w:bCs/>
                <w:kern w:val="0"/>
                <w:szCs w:val="21"/>
                <w:lang w:bidi="ar"/>
              </w:rPr>
              <w:t>性质</w:t>
            </w:r>
          </w:p>
        </w:tc>
        <w:tc>
          <w:tcPr>
            <w:tcW w:w="49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课程名称</w:t>
            </w:r>
          </w:p>
        </w:tc>
        <w:tc>
          <w:tcPr>
            <w:tcW w:w="18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课程类型</w:t>
            </w:r>
          </w:p>
        </w:tc>
        <w:tc>
          <w:tcPr>
            <w:tcW w:w="21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学分</w:t>
            </w:r>
          </w:p>
        </w:tc>
        <w:tc>
          <w:tcPr>
            <w:tcW w:w="75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学时</w:t>
            </w:r>
          </w:p>
        </w:tc>
        <w:tc>
          <w:tcPr>
            <w:tcW w:w="119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学期学时分配</w:t>
            </w:r>
          </w:p>
        </w:tc>
        <w:tc>
          <w:tcPr>
            <w:tcW w:w="849"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周学时</w:t>
            </w:r>
          </w:p>
        </w:tc>
        <w:tc>
          <w:tcPr>
            <w:tcW w:w="3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考核方式</w:t>
            </w:r>
          </w:p>
        </w:tc>
        <w:tc>
          <w:tcPr>
            <w:tcW w:w="26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备注</w:t>
            </w:r>
          </w:p>
        </w:tc>
      </w:tr>
      <w:tr>
        <w:tblPrEx>
          <w:tblCellMar>
            <w:top w:w="0" w:type="dxa"/>
            <w:left w:w="108" w:type="dxa"/>
            <w:bottom w:w="0" w:type="dxa"/>
            <w:right w:w="108" w:type="dxa"/>
          </w:tblCellMar>
        </w:tblPrEx>
        <w:trPr>
          <w:trHeight w:val="315" w:hRule="atLeast"/>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2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49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1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21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22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总学时</w:t>
            </w:r>
          </w:p>
        </w:tc>
        <w:tc>
          <w:tcPr>
            <w:tcW w:w="27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理论学时</w:t>
            </w:r>
          </w:p>
        </w:tc>
        <w:tc>
          <w:tcPr>
            <w:tcW w:w="25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实践学时</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1</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2</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3</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4</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5</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6</w:t>
            </w:r>
          </w:p>
        </w:tc>
        <w:tc>
          <w:tcPr>
            <w:tcW w:w="22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1</w:t>
            </w:r>
          </w:p>
        </w:tc>
        <w:tc>
          <w:tcPr>
            <w:tcW w:w="22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2</w:t>
            </w:r>
          </w:p>
        </w:tc>
        <w:tc>
          <w:tcPr>
            <w:tcW w:w="22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3</w:t>
            </w:r>
          </w:p>
        </w:tc>
        <w:tc>
          <w:tcPr>
            <w:tcW w:w="18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4</w:t>
            </w:r>
          </w:p>
        </w:tc>
        <w:tc>
          <w:tcPr>
            <w:tcW w:w="17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考试</w:t>
            </w:r>
          </w:p>
        </w:tc>
        <w:tc>
          <w:tcPr>
            <w:tcW w:w="22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考查</w:t>
            </w:r>
          </w:p>
        </w:tc>
        <w:tc>
          <w:tcPr>
            <w:tcW w:w="2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r>
      <w:tr>
        <w:tblPrEx>
          <w:tblCellMar>
            <w:top w:w="0" w:type="dxa"/>
            <w:left w:w="108" w:type="dxa"/>
            <w:bottom w:w="0" w:type="dxa"/>
            <w:right w:w="108" w:type="dxa"/>
          </w:tblCellMar>
        </w:tblPrEx>
        <w:trPr>
          <w:trHeight w:val="288" w:hRule="atLeast"/>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2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49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1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21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2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27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16周</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18周</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18周</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15周</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20周</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20周</w:t>
            </w:r>
          </w:p>
        </w:tc>
        <w:tc>
          <w:tcPr>
            <w:tcW w:w="2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2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2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1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17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22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2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r>
      <w:tr>
        <w:tblPrEx>
          <w:tblCellMar>
            <w:top w:w="0" w:type="dxa"/>
            <w:left w:w="108" w:type="dxa"/>
            <w:bottom w:w="0" w:type="dxa"/>
            <w:right w:w="108" w:type="dxa"/>
          </w:tblCellMar>
        </w:tblPrEx>
        <w:trPr>
          <w:trHeight w:val="540" w:hRule="atLeast"/>
        </w:trPr>
        <w:tc>
          <w:tcPr>
            <w:tcW w:w="21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公共基础课</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1</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必修课</w:t>
            </w:r>
          </w:p>
        </w:tc>
        <w:tc>
          <w:tcPr>
            <w:tcW w:w="49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思想道德与法治</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B</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3</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48</w:t>
            </w: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40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8</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32</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16</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2</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1</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1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1</w:t>
            </w: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2</w:t>
            </w:r>
          </w:p>
        </w:tc>
        <w:tc>
          <w:tcPr>
            <w:tcW w:w="2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cs="宋体"/>
                <w:sz w:val="16"/>
                <w:szCs w:val="16"/>
              </w:rPr>
            </w:pPr>
          </w:p>
        </w:tc>
      </w:tr>
      <w:tr>
        <w:tblPrEx>
          <w:tblCellMar>
            <w:top w:w="0" w:type="dxa"/>
            <w:left w:w="108" w:type="dxa"/>
            <w:bottom w:w="0" w:type="dxa"/>
            <w:right w:w="108" w:type="dxa"/>
          </w:tblCellMar>
        </w:tblPrEx>
        <w:trPr>
          <w:trHeight w:val="1152" w:hRule="atLeast"/>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等线" w:hAnsi="等线" w:eastAsia="等线" w:cs="等线"/>
                <w:b/>
                <w:bCs/>
                <w:szCs w:val="21"/>
              </w:rPr>
            </w:pPr>
            <w:r>
              <w:rPr>
                <w:rFonts w:hint="eastAsia" w:ascii="等线" w:hAnsi="等线" w:eastAsia="等线" w:cs="等线"/>
                <w:b/>
                <w:bCs/>
                <w:kern w:val="0"/>
                <w:szCs w:val="21"/>
                <w:lang w:bidi="ar"/>
              </w:rPr>
              <w:t>2</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必修课</w:t>
            </w:r>
          </w:p>
        </w:tc>
        <w:tc>
          <w:tcPr>
            <w:tcW w:w="49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毛泽东思想和中国特色社会主义理论体系概论</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B</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2</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32</w:t>
            </w: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22</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10</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32</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2</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1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3</w:t>
            </w:r>
          </w:p>
        </w:tc>
        <w:tc>
          <w:tcPr>
            <w:tcW w:w="26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sz w:val="16"/>
                <w:szCs w:val="16"/>
              </w:rPr>
            </w:pPr>
            <w:r>
              <w:rPr>
                <w:rFonts w:hint="eastAsia" w:ascii="宋体" w:hAnsi="宋体" w:cs="宋体"/>
                <w:kern w:val="0"/>
                <w:sz w:val="16"/>
                <w:szCs w:val="16"/>
                <w:lang w:bidi="ar"/>
              </w:rPr>
              <w:t>16周结课</w:t>
            </w:r>
          </w:p>
        </w:tc>
      </w:tr>
      <w:tr>
        <w:tblPrEx>
          <w:tblCellMar>
            <w:top w:w="0" w:type="dxa"/>
            <w:left w:w="108" w:type="dxa"/>
            <w:bottom w:w="0" w:type="dxa"/>
            <w:right w:w="108" w:type="dxa"/>
          </w:tblCellMar>
        </w:tblPrEx>
        <w:trPr>
          <w:trHeight w:val="864" w:hRule="atLeast"/>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等线" w:hAnsi="等线" w:eastAsia="等线" w:cs="等线"/>
                <w:b/>
                <w:bCs/>
                <w:szCs w:val="21"/>
              </w:rPr>
            </w:pPr>
            <w:r>
              <w:rPr>
                <w:rFonts w:hint="eastAsia" w:ascii="等线" w:hAnsi="等线" w:eastAsia="等线" w:cs="等线"/>
                <w:b/>
                <w:bCs/>
                <w:kern w:val="0"/>
                <w:szCs w:val="21"/>
                <w:lang w:bidi="ar"/>
              </w:rPr>
              <w:t>3</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必修课</w:t>
            </w:r>
          </w:p>
        </w:tc>
        <w:tc>
          <w:tcPr>
            <w:tcW w:w="49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习近平新时代中国特色社会主义思想概论</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A</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3</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48</w:t>
            </w: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48</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48</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3</w:t>
            </w:r>
          </w:p>
        </w:tc>
        <w:tc>
          <w:tcPr>
            <w:tcW w:w="1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4</w:t>
            </w:r>
          </w:p>
        </w:tc>
        <w:tc>
          <w:tcPr>
            <w:tcW w:w="2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sz w:val="24"/>
              </w:rPr>
            </w:pPr>
          </w:p>
        </w:tc>
        <w:tc>
          <w:tcPr>
            <w:tcW w:w="2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cs="宋体"/>
                <w:sz w:val="16"/>
                <w:szCs w:val="16"/>
              </w:rPr>
            </w:pPr>
          </w:p>
        </w:tc>
      </w:tr>
      <w:tr>
        <w:tblPrEx>
          <w:tblCellMar>
            <w:top w:w="0" w:type="dxa"/>
            <w:left w:w="108" w:type="dxa"/>
            <w:bottom w:w="0" w:type="dxa"/>
            <w:right w:w="108" w:type="dxa"/>
          </w:tblCellMar>
        </w:tblPrEx>
        <w:trPr>
          <w:trHeight w:val="288" w:hRule="atLeast"/>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4</w:t>
            </w:r>
          </w:p>
        </w:tc>
        <w:tc>
          <w:tcPr>
            <w:tcW w:w="226"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必修课</w:t>
            </w:r>
          </w:p>
        </w:tc>
        <w:tc>
          <w:tcPr>
            <w:tcW w:w="493"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szCs w:val="21"/>
              </w:rPr>
            </w:pPr>
            <w:r>
              <w:rPr>
                <w:rFonts w:hint="eastAsia" w:ascii="宋体" w:hAnsi="宋体" w:cs="宋体"/>
                <w:kern w:val="0"/>
                <w:szCs w:val="21"/>
                <w:lang w:bidi="ar"/>
              </w:rPr>
              <w:t>形势与政策</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A</w:t>
            </w:r>
          </w:p>
        </w:tc>
        <w:tc>
          <w:tcPr>
            <w:tcW w:w="218"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szCs w:val="21"/>
              </w:rPr>
            </w:pPr>
            <w:r>
              <w:rPr>
                <w:rFonts w:hint="eastAsia" w:ascii="宋体" w:hAnsi="宋体" w:cs="宋体"/>
                <w:kern w:val="0"/>
                <w:szCs w:val="21"/>
                <w:lang w:bidi="ar"/>
              </w:rPr>
              <w:t>1</w:t>
            </w:r>
          </w:p>
        </w:tc>
        <w:tc>
          <w:tcPr>
            <w:tcW w:w="22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szCs w:val="21"/>
              </w:rPr>
            </w:pPr>
            <w:r>
              <w:rPr>
                <w:rFonts w:hint="eastAsia" w:ascii="宋体" w:hAnsi="宋体" w:cs="宋体"/>
                <w:kern w:val="0"/>
                <w:szCs w:val="21"/>
                <w:lang w:bidi="ar"/>
              </w:rPr>
              <w:t>32</w:t>
            </w:r>
          </w:p>
        </w:tc>
        <w:tc>
          <w:tcPr>
            <w:tcW w:w="278"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szCs w:val="21"/>
              </w:rPr>
            </w:pPr>
            <w:r>
              <w:rPr>
                <w:rFonts w:hint="eastAsia" w:ascii="宋体" w:hAnsi="宋体" w:cs="宋体"/>
                <w:kern w:val="0"/>
                <w:szCs w:val="21"/>
                <w:lang w:bidi="ar"/>
              </w:rPr>
              <w:t>32</w:t>
            </w:r>
          </w:p>
        </w:tc>
        <w:tc>
          <w:tcPr>
            <w:tcW w:w="258"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8</w:t>
            </w:r>
          </w:p>
        </w:tc>
        <w:tc>
          <w:tcPr>
            <w:tcW w:w="2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szCs w:val="21"/>
              </w:rPr>
            </w:pPr>
            <w:r>
              <w:rPr>
                <w:rFonts w:hint="eastAsia" w:ascii="宋体" w:hAnsi="宋体" w:cs="宋体"/>
                <w:kern w:val="0"/>
                <w:szCs w:val="21"/>
                <w:lang w:bidi="ar"/>
              </w:rPr>
              <w:t>8</w:t>
            </w:r>
          </w:p>
        </w:tc>
        <w:tc>
          <w:tcPr>
            <w:tcW w:w="19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szCs w:val="21"/>
              </w:rPr>
            </w:pPr>
            <w:r>
              <w:rPr>
                <w:rFonts w:hint="eastAsia" w:ascii="宋体" w:hAnsi="宋体" w:cs="宋体"/>
                <w:kern w:val="0"/>
                <w:szCs w:val="21"/>
                <w:lang w:bidi="ar"/>
              </w:rPr>
              <w:t>8</w:t>
            </w:r>
          </w:p>
        </w:tc>
        <w:tc>
          <w:tcPr>
            <w:tcW w:w="2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szCs w:val="21"/>
              </w:rPr>
            </w:pPr>
            <w:r>
              <w:rPr>
                <w:rFonts w:hint="eastAsia" w:ascii="宋体" w:hAnsi="宋体" w:cs="宋体"/>
                <w:kern w:val="0"/>
                <w:szCs w:val="21"/>
                <w:lang w:bidi="ar"/>
              </w:rPr>
              <w:t>8</w:t>
            </w:r>
          </w:p>
        </w:tc>
        <w:tc>
          <w:tcPr>
            <w:tcW w:w="2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szCs w:val="21"/>
              </w:rPr>
            </w:pPr>
            <w:r>
              <w:rPr>
                <w:rFonts w:hint="eastAsia" w:ascii="宋体" w:hAnsi="宋体" w:cs="宋体"/>
                <w:kern w:val="0"/>
                <w:szCs w:val="21"/>
                <w:lang w:bidi="ar"/>
              </w:rPr>
              <w:t>0.5</w:t>
            </w:r>
          </w:p>
        </w:tc>
        <w:tc>
          <w:tcPr>
            <w:tcW w:w="22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szCs w:val="21"/>
              </w:rPr>
            </w:pPr>
            <w:r>
              <w:rPr>
                <w:rFonts w:hint="eastAsia" w:ascii="宋体" w:hAnsi="宋体" w:cs="宋体"/>
                <w:kern w:val="0"/>
                <w:szCs w:val="21"/>
                <w:lang w:bidi="ar"/>
              </w:rPr>
              <w:t>0.5</w:t>
            </w:r>
          </w:p>
        </w:tc>
        <w:tc>
          <w:tcPr>
            <w:tcW w:w="22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szCs w:val="21"/>
              </w:rPr>
            </w:pPr>
            <w:r>
              <w:rPr>
                <w:rFonts w:hint="eastAsia" w:ascii="宋体" w:hAnsi="宋体" w:cs="宋体"/>
                <w:kern w:val="0"/>
                <w:szCs w:val="21"/>
                <w:lang w:bidi="ar"/>
              </w:rPr>
              <w:t>0.5</w:t>
            </w:r>
          </w:p>
        </w:tc>
        <w:tc>
          <w:tcPr>
            <w:tcW w:w="185"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szCs w:val="21"/>
              </w:rPr>
            </w:pPr>
            <w:r>
              <w:rPr>
                <w:rFonts w:hint="eastAsia" w:ascii="宋体" w:hAnsi="宋体" w:cs="宋体"/>
                <w:kern w:val="0"/>
                <w:szCs w:val="21"/>
                <w:lang w:bidi="ar"/>
              </w:rPr>
              <w:t>0.5</w:t>
            </w:r>
          </w:p>
        </w:tc>
        <w:tc>
          <w:tcPr>
            <w:tcW w:w="170"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cs="宋体"/>
                <w:szCs w:val="21"/>
              </w:rPr>
            </w:pPr>
          </w:p>
        </w:tc>
        <w:tc>
          <w:tcPr>
            <w:tcW w:w="22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szCs w:val="21"/>
              </w:rPr>
            </w:pPr>
            <w:r>
              <w:rPr>
                <w:rFonts w:hint="eastAsia" w:ascii="宋体" w:hAnsi="宋体" w:cs="宋体"/>
                <w:kern w:val="0"/>
                <w:szCs w:val="21"/>
                <w:lang w:bidi="ar"/>
              </w:rPr>
              <w:t>1234</w:t>
            </w:r>
          </w:p>
        </w:tc>
        <w:tc>
          <w:tcPr>
            <w:tcW w:w="265"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rPr>
                <w:rFonts w:ascii="宋体" w:hAnsi="宋体" w:cs="宋体"/>
                <w:sz w:val="16"/>
                <w:szCs w:val="16"/>
              </w:rPr>
            </w:pPr>
          </w:p>
        </w:tc>
      </w:tr>
      <w:tr>
        <w:tblPrEx>
          <w:tblCellMar>
            <w:top w:w="0" w:type="dxa"/>
            <w:left w:w="108" w:type="dxa"/>
            <w:bottom w:w="0" w:type="dxa"/>
            <w:right w:w="108" w:type="dxa"/>
          </w:tblCellMar>
        </w:tblPrEx>
        <w:trPr>
          <w:trHeight w:val="462" w:hRule="atLeast"/>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等线" w:hAnsi="等线" w:eastAsia="等线" w:cs="等线"/>
                <w:b/>
                <w:bCs/>
                <w:szCs w:val="21"/>
              </w:rPr>
            </w:pPr>
            <w:r>
              <w:rPr>
                <w:rFonts w:hint="eastAsia" w:ascii="等线" w:hAnsi="等线" w:eastAsia="等线" w:cs="等线"/>
                <w:b/>
                <w:bCs/>
                <w:kern w:val="0"/>
                <w:szCs w:val="21"/>
                <w:lang w:bidi="ar"/>
              </w:rPr>
              <w:t>5</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必修课</w:t>
            </w:r>
          </w:p>
        </w:tc>
        <w:tc>
          <w:tcPr>
            <w:tcW w:w="49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体育</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B</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6</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108</w:t>
            </w: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8</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100</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36</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36</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36</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2</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2</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2</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1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1</w:t>
            </w: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23</w:t>
            </w:r>
          </w:p>
        </w:tc>
        <w:tc>
          <w:tcPr>
            <w:tcW w:w="2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cs="宋体"/>
                <w:sz w:val="16"/>
                <w:szCs w:val="16"/>
              </w:rPr>
            </w:pPr>
          </w:p>
        </w:tc>
      </w:tr>
      <w:tr>
        <w:tblPrEx>
          <w:tblCellMar>
            <w:top w:w="0" w:type="dxa"/>
            <w:left w:w="108" w:type="dxa"/>
            <w:bottom w:w="0" w:type="dxa"/>
            <w:right w:w="108" w:type="dxa"/>
          </w:tblCellMar>
        </w:tblPrEx>
        <w:trPr>
          <w:trHeight w:val="576" w:hRule="atLeast"/>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等线" w:hAnsi="等线" w:eastAsia="等线" w:cs="等线"/>
                <w:b/>
                <w:bCs/>
                <w:szCs w:val="21"/>
              </w:rPr>
            </w:pPr>
            <w:r>
              <w:rPr>
                <w:rFonts w:hint="eastAsia" w:ascii="等线" w:hAnsi="等线" w:eastAsia="等线" w:cs="等线"/>
                <w:b/>
                <w:bCs/>
                <w:kern w:val="0"/>
                <w:szCs w:val="21"/>
                <w:lang w:bidi="ar"/>
              </w:rPr>
              <w:t>6</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必修课</w:t>
            </w:r>
          </w:p>
        </w:tc>
        <w:tc>
          <w:tcPr>
            <w:tcW w:w="49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大学生心理健康</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B</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2</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32</w:t>
            </w: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20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12</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16</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16</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1</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1</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1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2</w:t>
            </w:r>
          </w:p>
        </w:tc>
        <w:tc>
          <w:tcPr>
            <w:tcW w:w="2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cs="宋体"/>
                <w:sz w:val="16"/>
                <w:szCs w:val="16"/>
              </w:rPr>
            </w:pPr>
          </w:p>
        </w:tc>
      </w:tr>
      <w:tr>
        <w:tblPrEx>
          <w:tblCellMar>
            <w:top w:w="0" w:type="dxa"/>
            <w:left w:w="108" w:type="dxa"/>
            <w:bottom w:w="0" w:type="dxa"/>
            <w:right w:w="108" w:type="dxa"/>
          </w:tblCellMar>
        </w:tblPrEx>
        <w:trPr>
          <w:trHeight w:val="480" w:hRule="atLeast"/>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7</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必修课</w:t>
            </w:r>
          </w:p>
        </w:tc>
        <w:tc>
          <w:tcPr>
            <w:tcW w:w="49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军事技能</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C</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2</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112</w:t>
            </w: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112</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112</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1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1</w:t>
            </w:r>
          </w:p>
        </w:tc>
        <w:tc>
          <w:tcPr>
            <w:tcW w:w="26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sz w:val="16"/>
                <w:szCs w:val="16"/>
              </w:rPr>
            </w:pPr>
            <w:r>
              <w:rPr>
                <w:rFonts w:hint="eastAsia" w:ascii="宋体" w:hAnsi="宋体" w:cs="宋体"/>
                <w:kern w:val="0"/>
                <w:sz w:val="16"/>
                <w:szCs w:val="16"/>
                <w:lang w:bidi="ar"/>
              </w:rPr>
              <w:t>开学2周完成</w:t>
            </w:r>
          </w:p>
        </w:tc>
      </w:tr>
      <w:tr>
        <w:tblPrEx>
          <w:tblCellMar>
            <w:top w:w="0" w:type="dxa"/>
            <w:left w:w="108" w:type="dxa"/>
            <w:bottom w:w="0" w:type="dxa"/>
            <w:right w:w="108" w:type="dxa"/>
          </w:tblCellMar>
        </w:tblPrEx>
        <w:trPr>
          <w:trHeight w:val="420" w:hRule="atLeast"/>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等线" w:hAnsi="等线" w:eastAsia="等线" w:cs="等线"/>
                <w:b/>
                <w:bCs/>
                <w:szCs w:val="21"/>
              </w:rPr>
            </w:pPr>
            <w:r>
              <w:rPr>
                <w:rFonts w:hint="eastAsia" w:ascii="等线" w:hAnsi="等线" w:eastAsia="等线" w:cs="等线"/>
                <w:b/>
                <w:bCs/>
                <w:kern w:val="0"/>
                <w:szCs w:val="21"/>
                <w:lang w:bidi="ar"/>
              </w:rPr>
              <w:t>8</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必修课</w:t>
            </w:r>
          </w:p>
        </w:tc>
        <w:tc>
          <w:tcPr>
            <w:tcW w:w="49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军事理论</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A</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2</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36</w:t>
            </w: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36</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36</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1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1</w:t>
            </w:r>
          </w:p>
        </w:tc>
        <w:tc>
          <w:tcPr>
            <w:tcW w:w="26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sz w:val="16"/>
                <w:szCs w:val="16"/>
              </w:rPr>
            </w:pPr>
            <w:r>
              <w:rPr>
                <w:rFonts w:hint="eastAsia" w:ascii="宋体" w:hAnsi="宋体" w:cs="宋体"/>
                <w:kern w:val="0"/>
                <w:sz w:val="16"/>
                <w:szCs w:val="16"/>
                <w:lang w:bidi="ar"/>
              </w:rPr>
              <w:t>军训期间完成</w:t>
            </w:r>
          </w:p>
        </w:tc>
      </w:tr>
      <w:tr>
        <w:tblPrEx>
          <w:tblCellMar>
            <w:top w:w="0" w:type="dxa"/>
            <w:left w:w="108" w:type="dxa"/>
            <w:bottom w:w="0" w:type="dxa"/>
            <w:right w:w="108" w:type="dxa"/>
          </w:tblCellMar>
        </w:tblPrEx>
        <w:trPr>
          <w:trHeight w:val="576" w:hRule="atLeast"/>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等线" w:hAnsi="等线" w:eastAsia="等线" w:cs="等线"/>
                <w:b/>
                <w:bCs/>
                <w:szCs w:val="21"/>
              </w:rPr>
            </w:pPr>
            <w:r>
              <w:rPr>
                <w:rFonts w:hint="eastAsia" w:ascii="等线" w:hAnsi="等线" w:eastAsia="等线" w:cs="等线"/>
                <w:b/>
                <w:bCs/>
                <w:kern w:val="0"/>
                <w:szCs w:val="21"/>
                <w:lang w:bidi="ar"/>
              </w:rPr>
              <w:t>9</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必修课</w:t>
            </w:r>
          </w:p>
        </w:tc>
        <w:tc>
          <w:tcPr>
            <w:tcW w:w="49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劳动（志愿服务）</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B</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2</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32</w:t>
            </w: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8</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24</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8</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8</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8</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8</w:t>
            </w:r>
          </w:p>
        </w:tc>
        <w:tc>
          <w:tcPr>
            <w:tcW w:w="2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sz w:val="22"/>
                <w:szCs w:val="22"/>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1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0" w:type="pct"/>
            <w:tcBorders>
              <w:top w:val="single" w:color="000000" w:sz="4" w:space="0"/>
              <w:left w:val="single" w:color="000000" w:sz="4" w:space="0"/>
              <w:bottom w:val="single" w:color="000000" w:sz="4" w:space="0"/>
              <w:right w:val="single" w:color="000000" w:sz="4" w:space="0"/>
            </w:tcBorders>
            <w:shd w:val="clear" w:color="auto" w:fill="auto"/>
          </w:tcPr>
          <w:p>
            <w:pPr>
              <w:widowControl/>
              <w:jc w:val="center"/>
              <w:textAlignment w:val="top"/>
              <w:rPr>
                <w:rFonts w:eastAsia="等线"/>
                <w:szCs w:val="21"/>
              </w:rPr>
            </w:pPr>
            <w:r>
              <w:rPr>
                <w:rFonts w:eastAsia="等线"/>
                <w:kern w:val="0"/>
                <w:szCs w:val="21"/>
                <w:lang w:bidi="ar"/>
              </w:rPr>
              <w:t>4</w:t>
            </w:r>
          </w:p>
        </w:tc>
        <w:tc>
          <w:tcPr>
            <w:tcW w:w="2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cs="宋体"/>
                <w:sz w:val="16"/>
                <w:szCs w:val="16"/>
              </w:rPr>
            </w:pPr>
          </w:p>
        </w:tc>
      </w:tr>
      <w:tr>
        <w:tblPrEx>
          <w:tblCellMar>
            <w:top w:w="0" w:type="dxa"/>
            <w:left w:w="108" w:type="dxa"/>
            <w:bottom w:w="0" w:type="dxa"/>
            <w:right w:w="108" w:type="dxa"/>
          </w:tblCellMar>
        </w:tblPrEx>
        <w:trPr>
          <w:trHeight w:val="360" w:hRule="atLeast"/>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10</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必修课</w:t>
            </w:r>
          </w:p>
        </w:tc>
        <w:tc>
          <w:tcPr>
            <w:tcW w:w="49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大学生安全教育</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B</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1</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16</w:t>
            </w: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12</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4</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4</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4</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4</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4</w:t>
            </w:r>
          </w:p>
        </w:tc>
        <w:tc>
          <w:tcPr>
            <w:tcW w:w="2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sz w:val="22"/>
                <w:szCs w:val="22"/>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1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0" w:type="pct"/>
            <w:tcBorders>
              <w:top w:val="single" w:color="000000" w:sz="4" w:space="0"/>
              <w:left w:val="single" w:color="000000" w:sz="4" w:space="0"/>
              <w:bottom w:val="single" w:color="000000" w:sz="4" w:space="0"/>
              <w:right w:val="single" w:color="000000" w:sz="4" w:space="0"/>
            </w:tcBorders>
            <w:shd w:val="clear" w:color="auto" w:fill="auto"/>
          </w:tcPr>
          <w:p>
            <w:pPr>
              <w:widowControl/>
              <w:jc w:val="center"/>
              <w:textAlignment w:val="top"/>
              <w:rPr>
                <w:rFonts w:eastAsia="等线"/>
                <w:szCs w:val="21"/>
              </w:rPr>
            </w:pPr>
            <w:r>
              <w:rPr>
                <w:rFonts w:eastAsia="等线"/>
                <w:kern w:val="0"/>
                <w:szCs w:val="21"/>
                <w:lang w:bidi="ar"/>
              </w:rPr>
              <w:t>4</w:t>
            </w:r>
          </w:p>
        </w:tc>
        <w:tc>
          <w:tcPr>
            <w:tcW w:w="2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cs="宋体"/>
                <w:sz w:val="16"/>
                <w:szCs w:val="16"/>
              </w:rPr>
            </w:pPr>
          </w:p>
        </w:tc>
      </w:tr>
      <w:tr>
        <w:tblPrEx>
          <w:tblCellMar>
            <w:top w:w="0" w:type="dxa"/>
            <w:left w:w="108" w:type="dxa"/>
            <w:bottom w:w="0" w:type="dxa"/>
            <w:right w:w="108" w:type="dxa"/>
          </w:tblCellMar>
        </w:tblPrEx>
        <w:trPr>
          <w:trHeight w:val="360" w:hRule="atLeast"/>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等线" w:hAnsi="等线" w:eastAsia="等线" w:cs="等线"/>
                <w:b/>
                <w:bCs/>
                <w:szCs w:val="21"/>
              </w:rPr>
            </w:pPr>
            <w:r>
              <w:rPr>
                <w:rFonts w:hint="eastAsia" w:ascii="等线" w:hAnsi="等线" w:eastAsia="等线" w:cs="等线"/>
                <w:b/>
                <w:bCs/>
                <w:kern w:val="0"/>
                <w:szCs w:val="21"/>
                <w:lang w:bidi="ar"/>
              </w:rPr>
              <w:t>11</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必修课</w:t>
            </w:r>
          </w:p>
        </w:tc>
        <w:tc>
          <w:tcPr>
            <w:tcW w:w="49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国家安全教育</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A</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1</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20</w:t>
            </w: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20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2</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16</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2</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1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0" w:type="pct"/>
            <w:tcBorders>
              <w:top w:val="single" w:color="000000" w:sz="4" w:space="0"/>
              <w:left w:val="single" w:color="000000" w:sz="4" w:space="0"/>
              <w:bottom w:val="single" w:color="000000" w:sz="4" w:space="0"/>
              <w:right w:val="single" w:color="000000" w:sz="4" w:space="0"/>
            </w:tcBorders>
            <w:shd w:val="clear" w:color="auto" w:fill="auto"/>
          </w:tcPr>
          <w:p>
            <w:pPr>
              <w:widowControl/>
              <w:jc w:val="center"/>
              <w:textAlignment w:val="top"/>
              <w:rPr>
                <w:rFonts w:eastAsia="等线"/>
                <w:szCs w:val="21"/>
              </w:rPr>
            </w:pPr>
            <w:r>
              <w:rPr>
                <w:rFonts w:eastAsia="等线"/>
                <w:kern w:val="0"/>
                <w:szCs w:val="21"/>
                <w:lang w:bidi="ar"/>
              </w:rPr>
              <w:t>3</w:t>
            </w:r>
          </w:p>
        </w:tc>
        <w:tc>
          <w:tcPr>
            <w:tcW w:w="2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cs="宋体"/>
                <w:sz w:val="16"/>
                <w:szCs w:val="16"/>
              </w:rPr>
            </w:pPr>
          </w:p>
        </w:tc>
      </w:tr>
      <w:tr>
        <w:tblPrEx>
          <w:tblCellMar>
            <w:top w:w="0" w:type="dxa"/>
            <w:left w:w="108" w:type="dxa"/>
            <w:bottom w:w="0" w:type="dxa"/>
            <w:right w:w="108" w:type="dxa"/>
          </w:tblCellMar>
        </w:tblPrEx>
        <w:trPr>
          <w:trHeight w:val="600" w:hRule="atLeast"/>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等线" w:hAnsi="等线" w:eastAsia="等线" w:cs="等线"/>
                <w:b/>
                <w:bCs/>
                <w:szCs w:val="21"/>
              </w:rPr>
            </w:pPr>
            <w:r>
              <w:rPr>
                <w:rFonts w:hint="eastAsia" w:ascii="等线" w:hAnsi="等线" w:eastAsia="等线" w:cs="等线"/>
                <w:b/>
                <w:bCs/>
                <w:kern w:val="0"/>
                <w:szCs w:val="21"/>
                <w:lang w:bidi="ar"/>
              </w:rPr>
              <w:t>12</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必修课</w:t>
            </w:r>
          </w:p>
        </w:tc>
        <w:tc>
          <w:tcPr>
            <w:tcW w:w="49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创新创业教育</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B</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2</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36</w:t>
            </w: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24</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12</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36</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2</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1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sz w:val="22"/>
                <w:szCs w:val="22"/>
              </w:rPr>
            </w:pP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2</w:t>
            </w:r>
          </w:p>
        </w:tc>
        <w:tc>
          <w:tcPr>
            <w:tcW w:w="2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cs="宋体"/>
                <w:sz w:val="16"/>
                <w:szCs w:val="16"/>
              </w:rPr>
            </w:pPr>
          </w:p>
        </w:tc>
      </w:tr>
      <w:tr>
        <w:tblPrEx>
          <w:tblCellMar>
            <w:top w:w="0" w:type="dxa"/>
            <w:left w:w="108" w:type="dxa"/>
            <w:bottom w:w="0" w:type="dxa"/>
            <w:right w:w="108" w:type="dxa"/>
          </w:tblCellMar>
        </w:tblPrEx>
        <w:trPr>
          <w:trHeight w:val="559" w:hRule="atLeast"/>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92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公共基础课必修课小计</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27</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552</w:t>
            </w: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270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282</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254</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140</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90</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68</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5.5</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6.5</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4.5</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3.5</w:t>
            </w:r>
          </w:p>
        </w:tc>
        <w:tc>
          <w:tcPr>
            <w:tcW w:w="1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2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cs="宋体"/>
                <w:b/>
                <w:bCs/>
                <w:sz w:val="16"/>
                <w:szCs w:val="16"/>
              </w:rPr>
            </w:pPr>
          </w:p>
        </w:tc>
      </w:tr>
      <w:tr>
        <w:tblPrEx>
          <w:tblCellMar>
            <w:top w:w="0" w:type="dxa"/>
            <w:left w:w="108" w:type="dxa"/>
            <w:bottom w:w="0" w:type="dxa"/>
            <w:right w:w="108" w:type="dxa"/>
          </w:tblCellMar>
        </w:tblPrEx>
        <w:trPr>
          <w:trHeight w:val="420" w:hRule="atLeast"/>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1</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限选课</w:t>
            </w:r>
          </w:p>
        </w:tc>
        <w:tc>
          <w:tcPr>
            <w:tcW w:w="49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急救技术</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B</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0.5</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8</w:t>
            </w: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2</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6</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8</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0.5</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1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1</w:t>
            </w:r>
          </w:p>
        </w:tc>
        <w:tc>
          <w:tcPr>
            <w:tcW w:w="2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cs="宋体"/>
                <w:sz w:val="16"/>
                <w:szCs w:val="16"/>
              </w:rPr>
            </w:pPr>
          </w:p>
        </w:tc>
      </w:tr>
      <w:tr>
        <w:tblPrEx>
          <w:tblCellMar>
            <w:top w:w="0" w:type="dxa"/>
            <w:left w:w="108" w:type="dxa"/>
            <w:bottom w:w="0" w:type="dxa"/>
            <w:right w:w="108" w:type="dxa"/>
          </w:tblCellMar>
        </w:tblPrEx>
        <w:trPr>
          <w:trHeight w:val="400" w:hRule="atLeast"/>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2</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限选课</w:t>
            </w:r>
          </w:p>
        </w:tc>
        <w:tc>
          <w:tcPr>
            <w:tcW w:w="49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职业发展规划</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B</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1</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16</w:t>
            </w: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10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6</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16</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1</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1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1</w:t>
            </w:r>
          </w:p>
        </w:tc>
        <w:tc>
          <w:tcPr>
            <w:tcW w:w="2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cs="宋体"/>
                <w:sz w:val="16"/>
                <w:szCs w:val="16"/>
              </w:rPr>
            </w:pPr>
          </w:p>
        </w:tc>
      </w:tr>
      <w:tr>
        <w:tblPrEx>
          <w:tblCellMar>
            <w:top w:w="0" w:type="dxa"/>
            <w:left w:w="108" w:type="dxa"/>
            <w:bottom w:w="0" w:type="dxa"/>
            <w:right w:w="108" w:type="dxa"/>
          </w:tblCellMar>
        </w:tblPrEx>
        <w:trPr>
          <w:trHeight w:val="288" w:hRule="atLeast"/>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3</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限选课</w:t>
            </w:r>
          </w:p>
        </w:tc>
        <w:tc>
          <w:tcPr>
            <w:tcW w:w="49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就业指导</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B</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1</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16</w:t>
            </w: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8</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8</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16</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1</w:t>
            </w:r>
          </w:p>
        </w:tc>
        <w:tc>
          <w:tcPr>
            <w:tcW w:w="1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4</w:t>
            </w:r>
          </w:p>
        </w:tc>
        <w:tc>
          <w:tcPr>
            <w:tcW w:w="2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cs="宋体"/>
                <w:sz w:val="16"/>
                <w:szCs w:val="16"/>
              </w:rPr>
            </w:pPr>
          </w:p>
        </w:tc>
      </w:tr>
      <w:tr>
        <w:tblPrEx>
          <w:tblCellMar>
            <w:top w:w="0" w:type="dxa"/>
            <w:left w:w="108" w:type="dxa"/>
            <w:bottom w:w="0" w:type="dxa"/>
            <w:right w:w="108" w:type="dxa"/>
          </w:tblCellMar>
        </w:tblPrEx>
        <w:trPr>
          <w:trHeight w:val="288" w:hRule="atLeast"/>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4</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限选课</w:t>
            </w:r>
          </w:p>
        </w:tc>
        <w:tc>
          <w:tcPr>
            <w:tcW w:w="49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健康教育</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A</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1.5</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24</w:t>
            </w: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24</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6</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6</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6</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6</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0.5</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0.5</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0.5</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0.5</w:t>
            </w:r>
          </w:p>
        </w:tc>
        <w:tc>
          <w:tcPr>
            <w:tcW w:w="1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4</w:t>
            </w:r>
          </w:p>
        </w:tc>
        <w:tc>
          <w:tcPr>
            <w:tcW w:w="2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cs="宋体"/>
                <w:sz w:val="16"/>
                <w:szCs w:val="16"/>
              </w:rPr>
            </w:pPr>
          </w:p>
        </w:tc>
      </w:tr>
      <w:tr>
        <w:tblPrEx>
          <w:tblCellMar>
            <w:top w:w="0" w:type="dxa"/>
            <w:left w:w="108" w:type="dxa"/>
            <w:bottom w:w="0" w:type="dxa"/>
            <w:right w:w="108" w:type="dxa"/>
          </w:tblCellMar>
        </w:tblPrEx>
        <w:trPr>
          <w:trHeight w:val="1060" w:hRule="atLeast"/>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5</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限选课</w:t>
            </w:r>
          </w:p>
        </w:tc>
        <w:tc>
          <w:tcPr>
            <w:tcW w:w="49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马克思主义中国化进程与青年学生使命担当</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A</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1</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24</w:t>
            </w: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24</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24</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1.5</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1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2</w:t>
            </w:r>
          </w:p>
        </w:tc>
        <w:tc>
          <w:tcPr>
            <w:tcW w:w="2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cs="宋体"/>
                <w:sz w:val="16"/>
                <w:szCs w:val="16"/>
              </w:rPr>
            </w:pPr>
          </w:p>
        </w:tc>
      </w:tr>
      <w:tr>
        <w:tblPrEx>
          <w:tblCellMar>
            <w:top w:w="0" w:type="dxa"/>
            <w:left w:w="108" w:type="dxa"/>
            <w:bottom w:w="0" w:type="dxa"/>
            <w:right w:w="108" w:type="dxa"/>
          </w:tblCellMar>
        </w:tblPrEx>
        <w:trPr>
          <w:trHeight w:val="860" w:hRule="atLeast"/>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6</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限选课</w:t>
            </w:r>
          </w:p>
        </w:tc>
        <w:tc>
          <w:tcPr>
            <w:tcW w:w="49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英语</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B</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4</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68</w:t>
            </w: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62</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6</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32</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36</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2</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2</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1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12</w:t>
            </w:r>
          </w:p>
        </w:tc>
        <w:tc>
          <w:tcPr>
            <w:tcW w:w="26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sz w:val="16"/>
                <w:szCs w:val="16"/>
              </w:rPr>
            </w:pPr>
            <w:r>
              <w:rPr>
                <w:rFonts w:hint="eastAsia" w:ascii="宋体" w:hAnsi="宋体" w:cs="宋体"/>
                <w:kern w:val="0"/>
                <w:sz w:val="16"/>
                <w:szCs w:val="16"/>
                <w:lang w:bidi="ar"/>
              </w:rPr>
              <w:t>实践第一学期开2节，第二学期开4节</w:t>
            </w:r>
          </w:p>
        </w:tc>
      </w:tr>
      <w:tr>
        <w:tblPrEx>
          <w:tblCellMar>
            <w:top w:w="0" w:type="dxa"/>
            <w:left w:w="108" w:type="dxa"/>
            <w:bottom w:w="0" w:type="dxa"/>
            <w:right w:w="108" w:type="dxa"/>
          </w:tblCellMar>
        </w:tblPrEx>
        <w:trPr>
          <w:trHeight w:val="699" w:hRule="atLeast"/>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7</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限选课</w:t>
            </w:r>
          </w:p>
        </w:tc>
        <w:tc>
          <w:tcPr>
            <w:tcW w:w="49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信息技术</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B</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3</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48</w:t>
            </w: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6</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42</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48</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3</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1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1</w:t>
            </w: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cs="宋体"/>
                <w:sz w:val="16"/>
                <w:szCs w:val="16"/>
              </w:rPr>
            </w:pPr>
          </w:p>
        </w:tc>
      </w:tr>
      <w:tr>
        <w:tblPrEx>
          <w:tblCellMar>
            <w:top w:w="0" w:type="dxa"/>
            <w:left w:w="108" w:type="dxa"/>
            <w:bottom w:w="0" w:type="dxa"/>
            <w:right w:w="108" w:type="dxa"/>
          </w:tblCellMar>
        </w:tblPrEx>
        <w:trPr>
          <w:trHeight w:val="480" w:hRule="atLeast"/>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9</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限选课</w:t>
            </w:r>
          </w:p>
        </w:tc>
        <w:tc>
          <w:tcPr>
            <w:tcW w:w="49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美育</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B</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2</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32</w:t>
            </w: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24</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8</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16</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16</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0.5</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1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0" w:type="pct"/>
            <w:tcBorders>
              <w:top w:val="single" w:color="000000" w:sz="4" w:space="0"/>
              <w:left w:val="single" w:color="000000" w:sz="4" w:space="0"/>
              <w:bottom w:val="single" w:color="000000" w:sz="4" w:space="0"/>
              <w:right w:val="single" w:color="000000" w:sz="4" w:space="0"/>
            </w:tcBorders>
            <w:shd w:val="clear" w:color="auto" w:fill="auto"/>
          </w:tcPr>
          <w:p>
            <w:pPr>
              <w:widowControl/>
              <w:jc w:val="center"/>
              <w:textAlignment w:val="top"/>
              <w:rPr>
                <w:rFonts w:eastAsia="等线"/>
                <w:szCs w:val="21"/>
              </w:rPr>
            </w:pPr>
            <w:r>
              <w:rPr>
                <w:rFonts w:eastAsia="等线"/>
                <w:kern w:val="0"/>
                <w:szCs w:val="21"/>
                <w:lang w:bidi="ar"/>
              </w:rPr>
              <w:t>2</w:t>
            </w:r>
          </w:p>
        </w:tc>
        <w:tc>
          <w:tcPr>
            <w:tcW w:w="2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cs="宋体"/>
                <w:sz w:val="16"/>
                <w:szCs w:val="16"/>
              </w:rPr>
            </w:pPr>
          </w:p>
        </w:tc>
      </w:tr>
      <w:tr>
        <w:tblPrEx>
          <w:tblCellMar>
            <w:top w:w="0" w:type="dxa"/>
            <w:left w:w="108" w:type="dxa"/>
            <w:bottom w:w="0" w:type="dxa"/>
            <w:right w:w="108" w:type="dxa"/>
          </w:tblCellMar>
        </w:tblPrEx>
        <w:trPr>
          <w:trHeight w:val="576" w:hRule="atLeast"/>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10</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公选课</w:t>
            </w:r>
          </w:p>
        </w:tc>
        <w:tc>
          <w:tcPr>
            <w:tcW w:w="49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全校性公共选修课</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A</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3</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48</w:t>
            </w: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48</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16</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16</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16</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1</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1</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1</w:t>
            </w:r>
          </w:p>
        </w:tc>
        <w:tc>
          <w:tcPr>
            <w:tcW w:w="1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234</w:t>
            </w:r>
          </w:p>
        </w:tc>
        <w:tc>
          <w:tcPr>
            <w:tcW w:w="2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cs="宋体"/>
                <w:sz w:val="16"/>
                <w:szCs w:val="16"/>
              </w:rPr>
            </w:pPr>
          </w:p>
        </w:tc>
      </w:tr>
      <w:tr>
        <w:tblPrEx>
          <w:tblCellMar>
            <w:top w:w="0" w:type="dxa"/>
            <w:left w:w="108" w:type="dxa"/>
            <w:bottom w:w="0" w:type="dxa"/>
            <w:right w:w="108" w:type="dxa"/>
          </w:tblCellMar>
        </w:tblPrEx>
        <w:trPr>
          <w:trHeight w:val="288" w:hRule="atLeast"/>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92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公共基础选修课小计</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17</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284</w:t>
            </w: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208</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76</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126</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98</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22</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38</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7</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5.5</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1.5</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2.5</w:t>
            </w:r>
          </w:p>
        </w:tc>
        <w:tc>
          <w:tcPr>
            <w:tcW w:w="1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2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cs="宋体"/>
                <w:sz w:val="16"/>
                <w:szCs w:val="16"/>
              </w:rPr>
            </w:pPr>
          </w:p>
        </w:tc>
      </w:tr>
      <w:tr>
        <w:tblPrEx>
          <w:tblCellMar>
            <w:top w:w="0" w:type="dxa"/>
            <w:left w:w="108" w:type="dxa"/>
            <w:bottom w:w="0" w:type="dxa"/>
            <w:right w:w="108" w:type="dxa"/>
          </w:tblCellMar>
        </w:tblPrEx>
        <w:trPr>
          <w:trHeight w:val="288" w:hRule="atLeast"/>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92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公共基础课合计</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44</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836</w:t>
            </w: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478</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358</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380</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238</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112</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106</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12.5</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12</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6</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6</w:t>
            </w:r>
          </w:p>
        </w:tc>
        <w:tc>
          <w:tcPr>
            <w:tcW w:w="1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2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cs="宋体"/>
                <w:sz w:val="16"/>
                <w:szCs w:val="16"/>
              </w:rPr>
            </w:pPr>
          </w:p>
        </w:tc>
      </w:tr>
      <w:tr>
        <w:tblPrEx>
          <w:tblCellMar>
            <w:top w:w="0" w:type="dxa"/>
            <w:left w:w="108" w:type="dxa"/>
            <w:bottom w:w="0" w:type="dxa"/>
            <w:right w:w="108" w:type="dxa"/>
          </w:tblCellMar>
        </w:tblPrEx>
        <w:trPr>
          <w:trHeight w:val="420" w:hRule="atLeast"/>
        </w:trPr>
        <w:tc>
          <w:tcPr>
            <w:tcW w:w="21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专业课程</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1</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必修课</w:t>
            </w:r>
          </w:p>
        </w:tc>
        <w:tc>
          <w:tcPr>
            <w:tcW w:w="49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人体解剖学与组织胚胎学</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等线" w:hAnsi="等线" w:eastAsia="等线" w:cs="等线"/>
                <w:sz w:val="20"/>
                <w:szCs w:val="20"/>
              </w:rPr>
            </w:pPr>
            <w:r>
              <w:rPr>
                <w:rFonts w:hint="eastAsia" w:ascii="等线" w:hAnsi="等线" w:eastAsia="等线" w:cs="等线"/>
                <w:kern w:val="0"/>
                <w:sz w:val="20"/>
                <w:szCs w:val="20"/>
                <w:lang w:bidi="ar"/>
              </w:rPr>
              <w:t>B</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6</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96</w:t>
            </w: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66</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30</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96</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6</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1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1</w:t>
            </w: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 w:val="16"/>
                <w:szCs w:val="16"/>
              </w:rPr>
            </w:pPr>
          </w:p>
        </w:tc>
      </w:tr>
      <w:tr>
        <w:tblPrEx>
          <w:tblCellMar>
            <w:top w:w="0" w:type="dxa"/>
            <w:left w:w="108" w:type="dxa"/>
            <w:bottom w:w="0" w:type="dxa"/>
            <w:right w:w="108" w:type="dxa"/>
          </w:tblCellMar>
        </w:tblPrEx>
        <w:trPr>
          <w:trHeight w:val="288" w:hRule="atLeast"/>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2</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必修课</w:t>
            </w:r>
          </w:p>
        </w:tc>
        <w:tc>
          <w:tcPr>
            <w:tcW w:w="49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生物化学</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等线" w:hAnsi="等线" w:eastAsia="等线" w:cs="等线"/>
                <w:sz w:val="20"/>
                <w:szCs w:val="20"/>
              </w:rPr>
            </w:pPr>
            <w:r>
              <w:rPr>
                <w:rFonts w:hint="eastAsia" w:ascii="等线" w:hAnsi="等线" w:eastAsia="等线" w:cs="等线"/>
                <w:kern w:val="0"/>
                <w:sz w:val="20"/>
                <w:szCs w:val="20"/>
                <w:lang w:bidi="ar"/>
              </w:rPr>
              <w:t>B</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2</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32</w:t>
            </w: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28</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4</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32</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2</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1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1</w:t>
            </w:r>
          </w:p>
        </w:tc>
        <w:tc>
          <w:tcPr>
            <w:tcW w:w="2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 w:val="16"/>
                <w:szCs w:val="16"/>
              </w:rPr>
            </w:pPr>
          </w:p>
        </w:tc>
      </w:tr>
      <w:tr>
        <w:tblPrEx>
          <w:tblCellMar>
            <w:top w:w="0" w:type="dxa"/>
            <w:left w:w="108" w:type="dxa"/>
            <w:bottom w:w="0" w:type="dxa"/>
            <w:right w:w="108" w:type="dxa"/>
          </w:tblCellMar>
        </w:tblPrEx>
        <w:trPr>
          <w:trHeight w:val="576" w:hRule="atLeast"/>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3</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必修课</w:t>
            </w:r>
          </w:p>
        </w:tc>
        <w:tc>
          <w:tcPr>
            <w:tcW w:w="49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病原生物学与免疫学</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等线" w:hAnsi="等线" w:eastAsia="等线" w:cs="等线"/>
                <w:sz w:val="20"/>
                <w:szCs w:val="20"/>
              </w:rPr>
            </w:pPr>
            <w:r>
              <w:rPr>
                <w:rFonts w:hint="eastAsia" w:ascii="等线" w:hAnsi="等线" w:eastAsia="等线" w:cs="等线"/>
                <w:kern w:val="0"/>
                <w:sz w:val="20"/>
                <w:szCs w:val="20"/>
                <w:lang w:bidi="ar"/>
              </w:rPr>
              <w:t>B</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2</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32</w:t>
            </w: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26</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6</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32</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2</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1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1</w:t>
            </w:r>
          </w:p>
        </w:tc>
        <w:tc>
          <w:tcPr>
            <w:tcW w:w="2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 w:val="16"/>
                <w:szCs w:val="16"/>
              </w:rPr>
            </w:pPr>
          </w:p>
        </w:tc>
      </w:tr>
      <w:tr>
        <w:tblPrEx>
          <w:tblCellMar>
            <w:top w:w="0" w:type="dxa"/>
            <w:left w:w="108" w:type="dxa"/>
            <w:bottom w:w="0" w:type="dxa"/>
            <w:right w:w="108" w:type="dxa"/>
          </w:tblCellMar>
        </w:tblPrEx>
        <w:trPr>
          <w:trHeight w:val="288" w:hRule="atLeast"/>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4</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必修课</w:t>
            </w:r>
          </w:p>
        </w:tc>
        <w:tc>
          <w:tcPr>
            <w:tcW w:w="49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生理学</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等线" w:hAnsi="等线" w:eastAsia="等线" w:cs="等线"/>
                <w:sz w:val="20"/>
                <w:szCs w:val="20"/>
              </w:rPr>
            </w:pPr>
            <w:r>
              <w:rPr>
                <w:rFonts w:hint="eastAsia" w:ascii="等线" w:hAnsi="等线" w:eastAsia="等线" w:cs="等线"/>
                <w:kern w:val="0"/>
                <w:sz w:val="20"/>
                <w:szCs w:val="20"/>
                <w:lang w:bidi="ar"/>
              </w:rPr>
              <w:t>B</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3</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54</w:t>
            </w: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46</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8</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54</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3</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1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2</w:t>
            </w: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szCs w:val="21"/>
              </w:rPr>
            </w:pPr>
          </w:p>
        </w:tc>
        <w:tc>
          <w:tcPr>
            <w:tcW w:w="2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 w:val="16"/>
                <w:szCs w:val="16"/>
              </w:rPr>
            </w:pPr>
          </w:p>
        </w:tc>
      </w:tr>
      <w:tr>
        <w:tblPrEx>
          <w:tblCellMar>
            <w:top w:w="0" w:type="dxa"/>
            <w:left w:w="108" w:type="dxa"/>
            <w:bottom w:w="0" w:type="dxa"/>
            <w:right w:w="108" w:type="dxa"/>
          </w:tblCellMar>
        </w:tblPrEx>
        <w:trPr>
          <w:trHeight w:val="576" w:hRule="atLeast"/>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5</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必修课</w:t>
            </w:r>
          </w:p>
        </w:tc>
        <w:tc>
          <w:tcPr>
            <w:tcW w:w="49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病理学与病理生理学</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等线" w:hAnsi="等线" w:eastAsia="等线" w:cs="等线"/>
                <w:sz w:val="20"/>
                <w:szCs w:val="20"/>
              </w:rPr>
            </w:pPr>
            <w:r>
              <w:rPr>
                <w:rFonts w:hint="eastAsia" w:ascii="等线" w:hAnsi="等线" w:eastAsia="等线" w:cs="等线"/>
                <w:kern w:val="0"/>
                <w:sz w:val="20"/>
                <w:szCs w:val="20"/>
                <w:lang w:bidi="ar"/>
              </w:rPr>
              <w:t>B</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4</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72</w:t>
            </w: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60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12</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72</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4</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1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2</w:t>
            </w: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 w:val="16"/>
                <w:szCs w:val="16"/>
              </w:rPr>
            </w:pPr>
          </w:p>
        </w:tc>
      </w:tr>
      <w:tr>
        <w:tblPrEx>
          <w:tblCellMar>
            <w:top w:w="0" w:type="dxa"/>
            <w:left w:w="108" w:type="dxa"/>
            <w:bottom w:w="0" w:type="dxa"/>
            <w:right w:w="108" w:type="dxa"/>
          </w:tblCellMar>
        </w:tblPrEx>
        <w:trPr>
          <w:trHeight w:val="288" w:hRule="atLeast"/>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6</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必修课</w:t>
            </w:r>
          </w:p>
        </w:tc>
        <w:tc>
          <w:tcPr>
            <w:tcW w:w="49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医患沟通</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等线" w:hAnsi="等线" w:eastAsia="等线" w:cs="等线"/>
                <w:sz w:val="20"/>
                <w:szCs w:val="20"/>
              </w:rPr>
            </w:pPr>
            <w:r>
              <w:rPr>
                <w:rFonts w:hint="eastAsia" w:ascii="等线" w:hAnsi="等线" w:eastAsia="等线" w:cs="等线"/>
                <w:kern w:val="0"/>
                <w:sz w:val="20"/>
                <w:szCs w:val="20"/>
                <w:lang w:bidi="ar"/>
              </w:rPr>
              <w:t>A</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1</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18</w:t>
            </w: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18</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 w:val="20"/>
                <w:szCs w:val="20"/>
              </w:rPr>
            </w:pPr>
            <w:r>
              <w:rPr>
                <w:rFonts w:hint="eastAsia" w:ascii="宋体" w:hAnsi="宋体" w:cs="宋体"/>
                <w:kern w:val="0"/>
                <w:sz w:val="20"/>
                <w:szCs w:val="20"/>
                <w:lang w:bidi="ar"/>
              </w:rPr>
              <w:t>18</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1</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1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3</w:t>
            </w:r>
          </w:p>
        </w:tc>
        <w:tc>
          <w:tcPr>
            <w:tcW w:w="2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 w:val="16"/>
                <w:szCs w:val="16"/>
              </w:rPr>
            </w:pPr>
          </w:p>
        </w:tc>
      </w:tr>
      <w:tr>
        <w:tblPrEx>
          <w:tblCellMar>
            <w:top w:w="0" w:type="dxa"/>
            <w:left w:w="108" w:type="dxa"/>
            <w:bottom w:w="0" w:type="dxa"/>
            <w:right w:w="108" w:type="dxa"/>
          </w:tblCellMar>
        </w:tblPrEx>
        <w:trPr>
          <w:trHeight w:val="288" w:hRule="atLeast"/>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7</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必修课</w:t>
            </w:r>
          </w:p>
        </w:tc>
        <w:tc>
          <w:tcPr>
            <w:tcW w:w="49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医学心理学</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A</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1</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18</w:t>
            </w: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18</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 w:val="20"/>
                <w:szCs w:val="20"/>
              </w:rPr>
            </w:pPr>
            <w:r>
              <w:rPr>
                <w:rFonts w:hint="eastAsia" w:ascii="宋体" w:hAnsi="宋体" w:cs="宋体"/>
                <w:kern w:val="0"/>
                <w:sz w:val="20"/>
                <w:szCs w:val="20"/>
                <w:lang w:bidi="ar"/>
              </w:rPr>
              <w:t>18</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1</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1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3</w:t>
            </w:r>
          </w:p>
        </w:tc>
        <w:tc>
          <w:tcPr>
            <w:tcW w:w="2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 w:val="16"/>
                <w:szCs w:val="16"/>
              </w:rPr>
            </w:pPr>
          </w:p>
        </w:tc>
      </w:tr>
      <w:tr>
        <w:tblPrEx>
          <w:tblCellMar>
            <w:top w:w="0" w:type="dxa"/>
            <w:left w:w="108" w:type="dxa"/>
            <w:bottom w:w="0" w:type="dxa"/>
            <w:right w:w="108" w:type="dxa"/>
          </w:tblCellMar>
        </w:tblPrEx>
        <w:trPr>
          <w:trHeight w:val="288" w:hRule="atLeast"/>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8</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必修课</w:t>
            </w:r>
          </w:p>
        </w:tc>
        <w:tc>
          <w:tcPr>
            <w:tcW w:w="49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卫生法律法规</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等线" w:hAnsi="等线" w:eastAsia="等线" w:cs="等线"/>
                <w:sz w:val="20"/>
                <w:szCs w:val="20"/>
              </w:rPr>
            </w:pPr>
            <w:r>
              <w:rPr>
                <w:rFonts w:hint="eastAsia" w:ascii="等线" w:hAnsi="等线" w:eastAsia="等线" w:cs="等线"/>
                <w:kern w:val="0"/>
                <w:sz w:val="20"/>
                <w:szCs w:val="20"/>
                <w:lang w:bidi="ar"/>
              </w:rPr>
              <w:t>A</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1</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16</w:t>
            </w: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16</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16</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1</w:t>
            </w:r>
          </w:p>
        </w:tc>
        <w:tc>
          <w:tcPr>
            <w:tcW w:w="1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4</w:t>
            </w:r>
          </w:p>
        </w:tc>
        <w:tc>
          <w:tcPr>
            <w:tcW w:w="2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 w:val="16"/>
                <w:szCs w:val="16"/>
              </w:rPr>
            </w:pPr>
          </w:p>
        </w:tc>
      </w:tr>
      <w:tr>
        <w:tblPrEx>
          <w:tblCellMar>
            <w:top w:w="0" w:type="dxa"/>
            <w:left w:w="108" w:type="dxa"/>
            <w:bottom w:w="0" w:type="dxa"/>
            <w:right w:w="108" w:type="dxa"/>
          </w:tblCellMar>
        </w:tblPrEx>
        <w:trPr>
          <w:trHeight w:val="288" w:hRule="atLeast"/>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92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专业基础课小计</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等线" w:hAnsi="等线" w:eastAsia="等线" w:cs="等线"/>
                <w:sz w:val="20"/>
                <w:szCs w:val="20"/>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20</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338</w:t>
            </w: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278</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60</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160</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126</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36</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16</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10</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7</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2</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1</w:t>
            </w:r>
          </w:p>
        </w:tc>
        <w:tc>
          <w:tcPr>
            <w:tcW w:w="1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2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cs="宋体"/>
                <w:sz w:val="16"/>
                <w:szCs w:val="16"/>
              </w:rPr>
            </w:pPr>
          </w:p>
        </w:tc>
      </w:tr>
      <w:tr>
        <w:tblPrEx>
          <w:tblCellMar>
            <w:top w:w="0" w:type="dxa"/>
            <w:left w:w="108" w:type="dxa"/>
            <w:bottom w:w="0" w:type="dxa"/>
            <w:right w:w="108" w:type="dxa"/>
          </w:tblCellMar>
        </w:tblPrEx>
        <w:trPr>
          <w:trHeight w:val="288" w:hRule="atLeast"/>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1</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必修课</w:t>
            </w:r>
          </w:p>
        </w:tc>
        <w:tc>
          <w:tcPr>
            <w:tcW w:w="49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诊断学</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等线" w:hAnsi="等线" w:eastAsia="等线" w:cs="等线"/>
                <w:sz w:val="20"/>
                <w:szCs w:val="20"/>
              </w:rPr>
            </w:pPr>
            <w:r>
              <w:rPr>
                <w:rFonts w:hint="eastAsia" w:ascii="等线" w:hAnsi="等线" w:eastAsia="等线" w:cs="等线"/>
                <w:kern w:val="0"/>
                <w:sz w:val="20"/>
                <w:szCs w:val="20"/>
                <w:lang w:bidi="ar"/>
              </w:rPr>
              <w:t>B</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5</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90</w:t>
            </w: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72</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18</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90</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5</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1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2</w:t>
            </w: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 w:val="16"/>
                <w:szCs w:val="16"/>
              </w:rPr>
            </w:pPr>
          </w:p>
        </w:tc>
      </w:tr>
      <w:tr>
        <w:tblPrEx>
          <w:tblCellMar>
            <w:top w:w="0" w:type="dxa"/>
            <w:left w:w="108" w:type="dxa"/>
            <w:bottom w:w="0" w:type="dxa"/>
            <w:right w:w="108" w:type="dxa"/>
          </w:tblCellMar>
        </w:tblPrEx>
        <w:trPr>
          <w:trHeight w:val="288" w:hRule="atLeast"/>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2</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必修课</w:t>
            </w:r>
          </w:p>
        </w:tc>
        <w:tc>
          <w:tcPr>
            <w:tcW w:w="49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药理学</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等线" w:hAnsi="等线" w:eastAsia="等线" w:cs="等线"/>
                <w:sz w:val="20"/>
                <w:szCs w:val="20"/>
              </w:rPr>
            </w:pPr>
            <w:r>
              <w:rPr>
                <w:rFonts w:hint="eastAsia" w:ascii="等线" w:hAnsi="等线" w:eastAsia="等线" w:cs="等线"/>
                <w:kern w:val="0"/>
                <w:sz w:val="20"/>
                <w:szCs w:val="20"/>
                <w:lang w:bidi="ar"/>
              </w:rPr>
              <w:t>B</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4</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64</w:t>
            </w: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58</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6</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64</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3.5</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1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2</w:t>
            </w: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 w:val="16"/>
                <w:szCs w:val="16"/>
              </w:rPr>
            </w:pPr>
          </w:p>
        </w:tc>
      </w:tr>
      <w:tr>
        <w:tblPrEx>
          <w:tblCellMar>
            <w:top w:w="0" w:type="dxa"/>
            <w:left w:w="108" w:type="dxa"/>
            <w:bottom w:w="0" w:type="dxa"/>
            <w:right w:w="108" w:type="dxa"/>
          </w:tblCellMar>
        </w:tblPrEx>
        <w:trPr>
          <w:trHeight w:val="288" w:hRule="atLeast"/>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3</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必修课</w:t>
            </w:r>
          </w:p>
        </w:tc>
        <w:tc>
          <w:tcPr>
            <w:tcW w:w="49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内科学Ⅰ</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等线" w:hAnsi="等线" w:eastAsia="等线" w:cs="等线"/>
                <w:sz w:val="20"/>
                <w:szCs w:val="20"/>
              </w:rPr>
            </w:pPr>
            <w:r>
              <w:rPr>
                <w:rFonts w:hint="eastAsia" w:ascii="等线" w:hAnsi="等线" w:eastAsia="等线" w:cs="等线"/>
                <w:kern w:val="0"/>
                <w:sz w:val="20"/>
                <w:szCs w:val="20"/>
                <w:lang w:bidi="ar"/>
              </w:rPr>
              <w:t>B</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4</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72</w:t>
            </w: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52</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20</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72</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4</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1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3</w:t>
            </w: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 w:val="16"/>
                <w:szCs w:val="16"/>
              </w:rPr>
            </w:pPr>
          </w:p>
        </w:tc>
      </w:tr>
      <w:tr>
        <w:tblPrEx>
          <w:tblCellMar>
            <w:top w:w="0" w:type="dxa"/>
            <w:left w:w="108" w:type="dxa"/>
            <w:bottom w:w="0" w:type="dxa"/>
            <w:right w:w="108" w:type="dxa"/>
          </w:tblCellMar>
        </w:tblPrEx>
        <w:trPr>
          <w:trHeight w:val="288" w:hRule="atLeast"/>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4</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必修课</w:t>
            </w:r>
          </w:p>
        </w:tc>
        <w:tc>
          <w:tcPr>
            <w:tcW w:w="49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内科学Ⅱ</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等线" w:hAnsi="等线" w:eastAsia="等线" w:cs="等线"/>
                <w:sz w:val="20"/>
                <w:szCs w:val="20"/>
              </w:rPr>
            </w:pPr>
            <w:r>
              <w:rPr>
                <w:rFonts w:hint="eastAsia" w:ascii="等线" w:hAnsi="等线" w:eastAsia="等线" w:cs="等线"/>
                <w:kern w:val="0"/>
                <w:sz w:val="20"/>
                <w:szCs w:val="20"/>
                <w:lang w:bidi="ar"/>
              </w:rPr>
              <w:t>B</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2.5</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46</w:t>
            </w: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38</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8</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46</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3</w:t>
            </w:r>
          </w:p>
        </w:tc>
        <w:tc>
          <w:tcPr>
            <w:tcW w:w="1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4</w:t>
            </w: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 w:val="16"/>
                <w:szCs w:val="16"/>
              </w:rPr>
            </w:pPr>
          </w:p>
        </w:tc>
      </w:tr>
      <w:tr>
        <w:trPr>
          <w:trHeight w:val="288" w:hRule="atLeast"/>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5</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必修课</w:t>
            </w:r>
          </w:p>
        </w:tc>
        <w:tc>
          <w:tcPr>
            <w:tcW w:w="49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外科学Ⅰ</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等线" w:hAnsi="等线" w:eastAsia="等线" w:cs="等线"/>
                <w:sz w:val="20"/>
                <w:szCs w:val="20"/>
              </w:rPr>
            </w:pPr>
            <w:r>
              <w:rPr>
                <w:rFonts w:hint="eastAsia" w:ascii="等线" w:hAnsi="等线" w:eastAsia="等线" w:cs="等线"/>
                <w:kern w:val="0"/>
                <w:sz w:val="20"/>
                <w:szCs w:val="20"/>
                <w:lang w:bidi="ar"/>
              </w:rPr>
              <w:t>B</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4</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64</w:t>
            </w: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46</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18</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3.5</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1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3</w:t>
            </w: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 w:val="16"/>
                <w:szCs w:val="16"/>
              </w:rPr>
            </w:pPr>
          </w:p>
        </w:tc>
      </w:tr>
      <w:tr>
        <w:tblPrEx>
          <w:tblCellMar>
            <w:top w:w="0" w:type="dxa"/>
            <w:left w:w="108" w:type="dxa"/>
            <w:bottom w:w="0" w:type="dxa"/>
            <w:right w:w="108" w:type="dxa"/>
          </w:tblCellMar>
        </w:tblPrEx>
        <w:trPr>
          <w:trHeight w:val="288" w:hRule="atLeast"/>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6</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必修课</w:t>
            </w:r>
          </w:p>
        </w:tc>
        <w:tc>
          <w:tcPr>
            <w:tcW w:w="49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外科学Ⅱ</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等线" w:hAnsi="等线" w:eastAsia="等线" w:cs="等线"/>
                <w:sz w:val="20"/>
                <w:szCs w:val="20"/>
              </w:rPr>
            </w:pPr>
            <w:r>
              <w:rPr>
                <w:rFonts w:hint="eastAsia" w:ascii="等线" w:hAnsi="等线" w:eastAsia="等线" w:cs="等线"/>
                <w:kern w:val="0"/>
                <w:sz w:val="20"/>
                <w:szCs w:val="20"/>
                <w:lang w:bidi="ar"/>
              </w:rPr>
              <w:t>B</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2.5</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46</w:t>
            </w: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38</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8</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64</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46</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3</w:t>
            </w:r>
          </w:p>
        </w:tc>
        <w:tc>
          <w:tcPr>
            <w:tcW w:w="1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4</w:t>
            </w: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 w:val="16"/>
                <w:szCs w:val="16"/>
              </w:rPr>
            </w:pPr>
          </w:p>
        </w:tc>
      </w:tr>
      <w:tr>
        <w:tblPrEx>
          <w:tblCellMar>
            <w:top w:w="0" w:type="dxa"/>
            <w:left w:w="108" w:type="dxa"/>
            <w:bottom w:w="0" w:type="dxa"/>
            <w:right w:w="108" w:type="dxa"/>
          </w:tblCellMar>
        </w:tblPrEx>
        <w:trPr>
          <w:trHeight w:val="288" w:hRule="atLeast"/>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7</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必修课</w:t>
            </w:r>
          </w:p>
        </w:tc>
        <w:tc>
          <w:tcPr>
            <w:tcW w:w="49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妇产科学</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B</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4</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74</w:t>
            </w: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60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14</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74</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4.5</w:t>
            </w:r>
          </w:p>
        </w:tc>
        <w:tc>
          <w:tcPr>
            <w:tcW w:w="1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4</w:t>
            </w: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 w:val="16"/>
                <w:szCs w:val="16"/>
              </w:rPr>
            </w:pPr>
          </w:p>
        </w:tc>
      </w:tr>
      <w:tr>
        <w:tblPrEx>
          <w:tblCellMar>
            <w:top w:w="0" w:type="dxa"/>
            <w:left w:w="108" w:type="dxa"/>
            <w:bottom w:w="0" w:type="dxa"/>
            <w:right w:w="108" w:type="dxa"/>
          </w:tblCellMar>
        </w:tblPrEx>
        <w:trPr>
          <w:trHeight w:val="288" w:hRule="atLeast"/>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8</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必修课</w:t>
            </w:r>
          </w:p>
        </w:tc>
        <w:tc>
          <w:tcPr>
            <w:tcW w:w="49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儿科学</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等线" w:hAnsi="等线" w:eastAsia="等线" w:cs="等线"/>
                <w:sz w:val="20"/>
                <w:szCs w:val="20"/>
              </w:rPr>
            </w:pPr>
            <w:r>
              <w:rPr>
                <w:rFonts w:hint="eastAsia" w:ascii="等线" w:hAnsi="等线" w:eastAsia="等线" w:cs="等线"/>
                <w:kern w:val="0"/>
                <w:sz w:val="20"/>
                <w:szCs w:val="20"/>
                <w:lang w:bidi="ar"/>
              </w:rPr>
              <w:t>B</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4</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74</w:t>
            </w: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60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14</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74</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4.5</w:t>
            </w:r>
          </w:p>
        </w:tc>
        <w:tc>
          <w:tcPr>
            <w:tcW w:w="1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4</w:t>
            </w: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 w:val="16"/>
                <w:szCs w:val="16"/>
              </w:rPr>
            </w:pPr>
          </w:p>
        </w:tc>
      </w:tr>
      <w:tr>
        <w:tblPrEx>
          <w:tblCellMar>
            <w:top w:w="0" w:type="dxa"/>
            <w:left w:w="108" w:type="dxa"/>
            <w:bottom w:w="0" w:type="dxa"/>
            <w:right w:w="108" w:type="dxa"/>
          </w:tblCellMar>
        </w:tblPrEx>
        <w:trPr>
          <w:trHeight w:val="576" w:hRule="atLeast"/>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9</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必修课</w:t>
            </w:r>
          </w:p>
        </w:tc>
        <w:tc>
          <w:tcPr>
            <w:tcW w:w="49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中医学基础与适宜技术</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等线" w:hAnsi="等线" w:eastAsia="等线" w:cs="等线"/>
                <w:sz w:val="20"/>
                <w:szCs w:val="20"/>
              </w:rPr>
            </w:pPr>
            <w:r>
              <w:rPr>
                <w:rFonts w:hint="eastAsia" w:ascii="等线" w:hAnsi="等线" w:eastAsia="等线" w:cs="等线"/>
                <w:kern w:val="0"/>
                <w:sz w:val="20"/>
                <w:szCs w:val="20"/>
                <w:lang w:bidi="ar"/>
              </w:rPr>
              <w:t>B</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2</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36</w:t>
            </w: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30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6</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36</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2</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1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3</w:t>
            </w: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szCs w:val="21"/>
              </w:rPr>
            </w:pPr>
          </w:p>
        </w:tc>
        <w:tc>
          <w:tcPr>
            <w:tcW w:w="2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 w:val="16"/>
                <w:szCs w:val="16"/>
              </w:rPr>
            </w:pPr>
          </w:p>
        </w:tc>
      </w:tr>
      <w:tr>
        <w:tblPrEx>
          <w:tblCellMar>
            <w:top w:w="0" w:type="dxa"/>
            <w:left w:w="108" w:type="dxa"/>
            <w:bottom w:w="0" w:type="dxa"/>
            <w:right w:w="108" w:type="dxa"/>
          </w:tblCellMar>
        </w:tblPrEx>
        <w:trPr>
          <w:trHeight w:val="576" w:hRule="atLeast"/>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10</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必修课</w:t>
            </w:r>
          </w:p>
        </w:tc>
        <w:tc>
          <w:tcPr>
            <w:tcW w:w="49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基本公共卫生服务实务</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等线" w:hAnsi="等线" w:eastAsia="等线" w:cs="等线"/>
                <w:sz w:val="20"/>
                <w:szCs w:val="20"/>
              </w:rPr>
            </w:pPr>
            <w:r>
              <w:rPr>
                <w:rFonts w:hint="eastAsia" w:ascii="等线" w:hAnsi="等线" w:eastAsia="等线" w:cs="等线"/>
                <w:kern w:val="0"/>
                <w:sz w:val="20"/>
                <w:szCs w:val="20"/>
                <w:lang w:bidi="ar"/>
              </w:rPr>
              <w:t>B</w:t>
            </w:r>
          </w:p>
        </w:tc>
        <w:tc>
          <w:tcPr>
            <w:tcW w:w="218"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szCs w:val="21"/>
              </w:rPr>
            </w:pPr>
            <w:r>
              <w:rPr>
                <w:rFonts w:hint="eastAsia" w:ascii="宋体" w:hAnsi="宋体" w:cs="宋体"/>
                <w:kern w:val="0"/>
                <w:szCs w:val="21"/>
                <w:lang w:bidi="ar"/>
              </w:rPr>
              <w:t>2</w:t>
            </w:r>
          </w:p>
        </w:tc>
        <w:tc>
          <w:tcPr>
            <w:tcW w:w="22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szCs w:val="21"/>
              </w:rPr>
            </w:pPr>
            <w:r>
              <w:rPr>
                <w:rFonts w:hint="eastAsia" w:ascii="宋体" w:hAnsi="宋体" w:cs="宋体"/>
                <w:kern w:val="0"/>
                <w:szCs w:val="21"/>
                <w:lang w:bidi="ar"/>
              </w:rPr>
              <w:t>30</w:t>
            </w: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26</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4</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30</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2</w:t>
            </w:r>
          </w:p>
        </w:tc>
        <w:tc>
          <w:tcPr>
            <w:tcW w:w="1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4</w:t>
            </w:r>
          </w:p>
        </w:tc>
        <w:tc>
          <w:tcPr>
            <w:tcW w:w="2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 w:val="16"/>
                <w:szCs w:val="16"/>
              </w:rPr>
            </w:pPr>
          </w:p>
        </w:tc>
      </w:tr>
      <w:tr>
        <w:tblPrEx>
          <w:tblCellMar>
            <w:top w:w="0" w:type="dxa"/>
            <w:left w:w="108" w:type="dxa"/>
            <w:bottom w:w="0" w:type="dxa"/>
            <w:right w:w="108" w:type="dxa"/>
          </w:tblCellMar>
        </w:tblPrEx>
        <w:trPr>
          <w:trHeight w:val="288" w:hRule="atLeast"/>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92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专业核心课小计</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34</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596</w:t>
            </w: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480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116</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0</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154</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172</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270</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0</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8.5</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9.5</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17</w:t>
            </w:r>
          </w:p>
        </w:tc>
        <w:tc>
          <w:tcPr>
            <w:tcW w:w="1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2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cs="宋体"/>
                <w:sz w:val="16"/>
                <w:szCs w:val="16"/>
              </w:rPr>
            </w:pPr>
          </w:p>
        </w:tc>
      </w:tr>
      <w:tr>
        <w:tblPrEx>
          <w:tblCellMar>
            <w:top w:w="0" w:type="dxa"/>
            <w:left w:w="108" w:type="dxa"/>
            <w:bottom w:w="0" w:type="dxa"/>
            <w:right w:w="108" w:type="dxa"/>
          </w:tblCellMar>
        </w:tblPrEx>
        <w:trPr>
          <w:trHeight w:val="288" w:hRule="atLeast"/>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1</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必修课</w:t>
            </w:r>
          </w:p>
        </w:tc>
        <w:tc>
          <w:tcPr>
            <w:tcW w:w="49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全科医学概论</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等线" w:hAnsi="等线" w:eastAsia="等线" w:cs="等线"/>
                <w:sz w:val="20"/>
                <w:szCs w:val="20"/>
              </w:rPr>
            </w:pPr>
            <w:r>
              <w:rPr>
                <w:rFonts w:hint="eastAsia" w:ascii="等线" w:hAnsi="等线" w:eastAsia="等线" w:cs="等线"/>
                <w:kern w:val="0"/>
                <w:sz w:val="20"/>
                <w:szCs w:val="20"/>
                <w:lang w:bidi="ar"/>
              </w:rPr>
              <w:t>A</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2</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36</w:t>
            </w: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36</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36</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2</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1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3</w:t>
            </w:r>
          </w:p>
        </w:tc>
        <w:tc>
          <w:tcPr>
            <w:tcW w:w="2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 w:val="16"/>
                <w:szCs w:val="16"/>
              </w:rPr>
            </w:pPr>
          </w:p>
        </w:tc>
      </w:tr>
      <w:tr>
        <w:tblPrEx>
          <w:tblCellMar>
            <w:top w:w="0" w:type="dxa"/>
            <w:left w:w="108" w:type="dxa"/>
            <w:bottom w:w="0" w:type="dxa"/>
            <w:right w:w="108" w:type="dxa"/>
          </w:tblCellMar>
        </w:tblPrEx>
        <w:trPr>
          <w:trHeight w:val="288" w:hRule="atLeast"/>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2</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必修课</w:t>
            </w:r>
          </w:p>
        </w:tc>
        <w:tc>
          <w:tcPr>
            <w:tcW w:w="49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预防医学</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等线" w:hAnsi="等线" w:eastAsia="等线" w:cs="等线"/>
                <w:sz w:val="20"/>
                <w:szCs w:val="20"/>
              </w:rPr>
            </w:pPr>
            <w:r>
              <w:rPr>
                <w:rFonts w:hint="eastAsia" w:ascii="等线" w:hAnsi="等线" w:eastAsia="等线" w:cs="等线"/>
                <w:kern w:val="0"/>
                <w:sz w:val="20"/>
                <w:szCs w:val="20"/>
                <w:lang w:bidi="ar"/>
              </w:rPr>
              <w:t>A</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2</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36</w:t>
            </w: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36</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36</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2</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1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3</w:t>
            </w: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szCs w:val="21"/>
              </w:rPr>
            </w:pPr>
          </w:p>
        </w:tc>
        <w:tc>
          <w:tcPr>
            <w:tcW w:w="2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 w:val="16"/>
                <w:szCs w:val="16"/>
              </w:rPr>
            </w:pPr>
          </w:p>
        </w:tc>
      </w:tr>
      <w:tr>
        <w:tblPrEx>
          <w:tblCellMar>
            <w:top w:w="0" w:type="dxa"/>
            <w:left w:w="108" w:type="dxa"/>
            <w:bottom w:w="0" w:type="dxa"/>
            <w:right w:w="108" w:type="dxa"/>
          </w:tblCellMar>
        </w:tblPrEx>
        <w:trPr>
          <w:trHeight w:val="288" w:hRule="atLeast"/>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3</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必修课</w:t>
            </w:r>
          </w:p>
        </w:tc>
        <w:tc>
          <w:tcPr>
            <w:tcW w:w="49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传染病学</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等线" w:hAnsi="等线" w:eastAsia="等线" w:cs="等线"/>
                <w:sz w:val="20"/>
                <w:szCs w:val="20"/>
              </w:rPr>
            </w:pPr>
            <w:r>
              <w:rPr>
                <w:rFonts w:hint="eastAsia" w:ascii="等线" w:hAnsi="等线" w:eastAsia="等线" w:cs="等线"/>
                <w:kern w:val="0"/>
                <w:sz w:val="20"/>
                <w:szCs w:val="20"/>
                <w:lang w:bidi="ar"/>
              </w:rPr>
              <w:t>B</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1</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18</w:t>
            </w: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14</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4</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18</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1</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1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3</w:t>
            </w:r>
          </w:p>
        </w:tc>
        <w:tc>
          <w:tcPr>
            <w:tcW w:w="2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 w:val="16"/>
                <w:szCs w:val="16"/>
              </w:rPr>
            </w:pPr>
          </w:p>
        </w:tc>
      </w:tr>
      <w:tr>
        <w:tblPrEx>
          <w:tblCellMar>
            <w:top w:w="0" w:type="dxa"/>
            <w:left w:w="108" w:type="dxa"/>
            <w:bottom w:w="0" w:type="dxa"/>
            <w:right w:w="108" w:type="dxa"/>
          </w:tblCellMar>
        </w:tblPrEx>
        <w:trPr>
          <w:trHeight w:val="576" w:hRule="atLeast"/>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4</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必修课</w:t>
            </w:r>
          </w:p>
        </w:tc>
        <w:tc>
          <w:tcPr>
            <w:tcW w:w="49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眼耳鼻喉口腔科学</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等线" w:hAnsi="等线" w:eastAsia="等线" w:cs="等线"/>
                <w:sz w:val="20"/>
                <w:szCs w:val="20"/>
              </w:rPr>
            </w:pPr>
            <w:r>
              <w:rPr>
                <w:rFonts w:hint="eastAsia" w:ascii="等线" w:hAnsi="等线" w:eastAsia="等线" w:cs="等线"/>
                <w:kern w:val="0"/>
                <w:sz w:val="20"/>
                <w:szCs w:val="20"/>
                <w:lang w:bidi="ar"/>
              </w:rPr>
              <w:t>B</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1</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18</w:t>
            </w: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14</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4</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18</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1</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1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3</w:t>
            </w:r>
          </w:p>
        </w:tc>
        <w:tc>
          <w:tcPr>
            <w:tcW w:w="2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 w:val="16"/>
                <w:szCs w:val="16"/>
              </w:rPr>
            </w:pPr>
          </w:p>
        </w:tc>
      </w:tr>
      <w:tr>
        <w:tblPrEx>
          <w:tblCellMar>
            <w:top w:w="0" w:type="dxa"/>
            <w:left w:w="108" w:type="dxa"/>
            <w:bottom w:w="0" w:type="dxa"/>
            <w:right w:w="108" w:type="dxa"/>
          </w:tblCellMar>
        </w:tblPrEx>
        <w:trPr>
          <w:trHeight w:val="288" w:hRule="atLeast"/>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5</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必修课</w:t>
            </w:r>
          </w:p>
        </w:tc>
        <w:tc>
          <w:tcPr>
            <w:tcW w:w="49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皮肤性病学</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等线" w:hAnsi="等线" w:eastAsia="等线" w:cs="等线"/>
                <w:sz w:val="20"/>
                <w:szCs w:val="20"/>
              </w:rPr>
            </w:pPr>
            <w:r>
              <w:rPr>
                <w:rFonts w:hint="eastAsia" w:ascii="等线" w:hAnsi="等线" w:eastAsia="等线" w:cs="等线"/>
                <w:kern w:val="0"/>
                <w:sz w:val="20"/>
                <w:szCs w:val="20"/>
                <w:lang w:bidi="ar"/>
              </w:rPr>
              <w:t>B</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1</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18</w:t>
            </w: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14</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4</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18</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1</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1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3</w:t>
            </w:r>
          </w:p>
        </w:tc>
        <w:tc>
          <w:tcPr>
            <w:tcW w:w="2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 w:val="16"/>
                <w:szCs w:val="16"/>
              </w:rPr>
            </w:pPr>
          </w:p>
        </w:tc>
      </w:tr>
      <w:tr>
        <w:tblPrEx>
          <w:tblCellMar>
            <w:top w:w="0" w:type="dxa"/>
            <w:left w:w="108" w:type="dxa"/>
            <w:bottom w:w="0" w:type="dxa"/>
            <w:right w:w="108" w:type="dxa"/>
          </w:tblCellMar>
        </w:tblPrEx>
        <w:trPr>
          <w:trHeight w:val="288" w:hRule="atLeast"/>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6</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必修课</w:t>
            </w:r>
          </w:p>
        </w:tc>
        <w:tc>
          <w:tcPr>
            <w:tcW w:w="49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急诊医学</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B</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1</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16</w:t>
            </w: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8</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8</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16</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1</w:t>
            </w:r>
          </w:p>
        </w:tc>
        <w:tc>
          <w:tcPr>
            <w:tcW w:w="1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4</w:t>
            </w:r>
          </w:p>
        </w:tc>
        <w:tc>
          <w:tcPr>
            <w:tcW w:w="2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 w:val="16"/>
                <w:szCs w:val="16"/>
              </w:rPr>
            </w:pPr>
          </w:p>
        </w:tc>
      </w:tr>
      <w:tr>
        <w:tblPrEx>
          <w:tblCellMar>
            <w:top w:w="0" w:type="dxa"/>
            <w:left w:w="108" w:type="dxa"/>
            <w:bottom w:w="0" w:type="dxa"/>
            <w:right w:w="108" w:type="dxa"/>
          </w:tblCellMar>
        </w:tblPrEx>
        <w:trPr>
          <w:trHeight w:val="288" w:hRule="atLeast"/>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92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专业拓展课小计</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8</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142</w:t>
            </w: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122</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20</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0</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0</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126</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16</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0</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0</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7</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1</w:t>
            </w:r>
          </w:p>
        </w:tc>
        <w:tc>
          <w:tcPr>
            <w:tcW w:w="1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2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cs="宋体"/>
                <w:sz w:val="16"/>
                <w:szCs w:val="16"/>
              </w:rPr>
            </w:pPr>
          </w:p>
        </w:tc>
      </w:tr>
      <w:tr>
        <w:tblPrEx>
          <w:tblCellMar>
            <w:top w:w="0" w:type="dxa"/>
            <w:left w:w="108" w:type="dxa"/>
            <w:bottom w:w="0" w:type="dxa"/>
            <w:right w:w="108" w:type="dxa"/>
          </w:tblCellMar>
        </w:tblPrEx>
        <w:trPr>
          <w:trHeight w:val="660" w:hRule="atLeast"/>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1</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选修课</w:t>
            </w:r>
          </w:p>
        </w:tc>
        <w:tc>
          <w:tcPr>
            <w:tcW w:w="49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医用化学基础/医用高等数学</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B</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2</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32</w:t>
            </w: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28</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4</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32</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2</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1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1</w:t>
            </w:r>
          </w:p>
        </w:tc>
        <w:tc>
          <w:tcPr>
            <w:tcW w:w="2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 w:val="16"/>
                <w:szCs w:val="16"/>
              </w:rPr>
            </w:pPr>
          </w:p>
        </w:tc>
      </w:tr>
      <w:tr>
        <w:tblPrEx>
          <w:tblCellMar>
            <w:top w:w="0" w:type="dxa"/>
            <w:left w:w="108" w:type="dxa"/>
            <w:bottom w:w="0" w:type="dxa"/>
            <w:right w:w="108" w:type="dxa"/>
          </w:tblCellMar>
        </w:tblPrEx>
        <w:trPr>
          <w:trHeight w:val="864" w:hRule="atLeast"/>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2</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选修课</w:t>
            </w:r>
          </w:p>
        </w:tc>
        <w:tc>
          <w:tcPr>
            <w:tcW w:w="49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细胞生物学和医学遗传学/优生学</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B</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2</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32</w:t>
            </w: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26</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6</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32</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2</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1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1</w:t>
            </w:r>
          </w:p>
        </w:tc>
        <w:tc>
          <w:tcPr>
            <w:tcW w:w="2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 w:val="16"/>
                <w:szCs w:val="16"/>
              </w:rPr>
            </w:pPr>
          </w:p>
        </w:tc>
      </w:tr>
      <w:tr>
        <w:tblPrEx>
          <w:tblCellMar>
            <w:top w:w="0" w:type="dxa"/>
            <w:left w:w="108" w:type="dxa"/>
            <w:bottom w:w="0" w:type="dxa"/>
            <w:right w:w="108" w:type="dxa"/>
          </w:tblCellMar>
        </w:tblPrEx>
        <w:trPr>
          <w:trHeight w:val="680" w:hRule="atLeast"/>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3</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选修课</w:t>
            </w:r>
          </w:p>
        </w:tc>
        <w:tc>
          <w:tcPr>
            <w:tcW w:w="49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医学文献检索/中外医学史</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A</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1</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18</w:t>
            </w: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18</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18</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1</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1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2</w:t>
            </w:r>
          </w:p>
        </w:tc>
        <w:tc>
          <w:tcPr>
            <w:tcW w:w="2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 w:val="16"/>
                <w:szCs w:val="16"/>
              </w:rPr>
            </w:pPr>
          </w:p>
        </w:tc>
      </w:tr>
      <w:tr>
        <w:tblPrEx>
          <w:tblCellMar>
            <w:top w:w="0" w:type="dxa"/>
            <w:left w:w="108" w:type="dxa"/>
            <w:bottom w:w="0" w:type="dxa"/>
            <w:right w:w="108" w:type="dxa"/>
          </w:tblCellMar>
        </w:tblPrEx>
        <w:trPr>
          <w:trHeight w:val="560" w:hRule="atLeast"/>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4</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选修课</w:t>
            </w:r>
          </w:p>
        </w:tc>
        <w:tc>
          <w:tcPr>
            <w:tcW w:w="49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医学影像诊断学/临床检验基础</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B</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2</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36</w:t>
            </w: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26</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10</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36</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2</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1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3</w:t>
            </w:r>
          </w:p>
        </w:tc>
        <w:tc>
          <w:tcPr>
            <w:tcW w:w="2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 w:val="16"/>
                <w:szCs w:val="16"/>
              </w:rPr>
            </w:pPr>
          </w:p>
        </w:tc>
      </w:tr>
      <w:tr>
        <w:tblPrEx>
          <w:tblCellMar>
            <w:top w:w="0" w:type="dxa"/>
            <w:left w:w="108" w:type="dxa"/>
            <w:bottom w:w="0" w:type="dxa"/>
            <w:right w:w="108" w:type="dxa"/>
          </w:tblCellMar>
        </w:tblPrEx>
        <w:trPr>
          <w:trHeight w:val="864" w:hRule="atLeast"/>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5</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选修课</w:t>
            </w:r>
          </w:p>
        </w:tc>
        <w:tc>
          <w:tcPr>
            <w:tcW w:w="49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常用护理技术/基础护理操作技术</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B</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1</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18</w:t>
            </w: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10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8</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18</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1</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1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3</w:t>
            </w:r>
          </w:p>
        </w:tc>
        <w:tc>
          <w:tcPr>
            <w:tcW w:w="2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 w:val="16"/>
                <w:szCs w:val="16"/>
              </w:rPr>
            </w:pPr>
          </w:p>
        </w:tc>
      </w:tr>
      <w:tr>
        <w:tblPrEx>
          <w:tblCellMar>
            <w:top w:w="0" w:type="dxa"/>
            <w:left w:w="108" w:type="dxa"/>
            <w:bottom w:w="0" w:type="dxa"/>
            <w:right w:w="108" w:type="dxa"/>
          </w:tblCellMar>
        </w:tblPrEx>
        <w:trPr>
          <w:trHeight w:val="1120" w:hRule="atLeast"/>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6</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选修课</w:t>
            </w:r>
          </w:p>
        </w:tc>
        <w:tc>
          <w:tcPr>
            <w:tcW w:w="49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 w:hAnsi="宋" w:eastAsia="宋" w:cs="宋"/>
                <w:szCs w:val="21"/>
              </w:rPr>
            </w:pPr>
            <w:r>
              <w:rPr>
                <w:rFonts w:ascii="宋" w:hAnsi="宋" w:eastAsia="宋" w:cs="宋"/>
                <w:kern w:val="0"/>
                <w:szCs w:val="21"/>
                <w:lang w:bidi="ar"/>
              </w:rPr>
              <w:t xml:space="preserve">医学伦理学/医学生人文素养与社交礼仪           </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A</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1</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14</w:t>
            </w: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14</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14</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1</w:t>
            </w:r>
          </w:p>
        </w:tc>
        <w:tc>
          <w:tcPr>
            <w:tcW w:w="1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4</w:t>
            </w:r>
          </w:p>
        </w:tc>
        <w:tc>
          <w:tcPr>
            <w:tcW w:w="2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 w:val="16"/>
                <w:szCs w:val="16"/>
              </w:rPr>
            </w:pPr>
          </w:p>
        </w:tc>
      </w:tr>
      <w:tr>
        <w:tblPrEx>
          <w:tblCellMar>
            <w:top w:w="0" w:type="dxa"/>
            <w:left w:w="108" w:type="dxa"/>
            <w:bottom w:w="0" w:type="dxa"/>
            <w:right w:w="108" w:type="dxa"/>
          </w:tblCellMar>
        </w:tblPrEx>
        <w:trPr>
          <w:trHeight w:val="576" w:hRule="atLeast"/>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7</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选修课</w:t>
            </w:r>
          </w:p>
        </w:tc>
        <w:tc>
          <w:tcPr>
            <w:tcW w:w="49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康复医学/运动医学</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B</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2</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30</w:t>
            </w: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20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10</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30</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2</w:t>
            </w:r>
          </w:p>
        </w:tc>
        <w:tc>
          <w:tcPr>
            <w:tcW w:w="1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4</w:t>
            </w:r>
          </w:p>
        </w:tc>
        <w:tc>
          <w:tcPr>
            <w:tcW w:w="2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 w:val="16"/>
                <w:szCs w:val="16"/>
              </w:rPr>
            </w:pPr>
          </w:p>
        </w:tc>
      </w:tr>
      <w:tr>
        <w:tblPrEx>
          <w:tblCellMar>
            <w:top w:w="0" w:type="dxa"/>
            <w:left w:w="108" w:type="dxa"/>
            <w:bottom w:w="0" w:type="dxa"/>
            <w:right w:w="108" w:type="dxa"/>
          </w:tblCellMar>
        </w:tblPrEx>
        <w:trPr>
          <w:trHeight w:val="288" w:hRule="atLeast"/>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92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专业选修课小计</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11</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180</w:t>
            </w: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142</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38</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64</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18</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54</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44</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4</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1</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3</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3</w:t>
            </w:r>
          </w:p>
        </w:tc>
        <w:tc>
          <w:tcPr>
            <w:tcW w:w="1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2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cs="宋体"/>
                <w:sz w:val="16"/>
                <w:szCs w:val="16"/>
              </w:rPr>
            </w:pPr>
          </w:p>
        </w:tc>
      </w:tr>
      <w:tr>
        <w:tblPrEx>
          <w:tblCellMar>
            <w:top w:w="0" w:type="dxa"/>
            <w:left w:w="108" w:type="dxa"/>
            <w:bottom w:w="0" w:type="dxa"/>
            <w:right w:w="108" w:type="dxa"/>
          </w:tblCellMar>
        </w:tblPrEx>
        <w:trPr>
          <w:trHeight w:val="1152" w:hRule="atLeast"/>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1</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必修课</w:t>
            </w:r>
          </w:p>
        </w:tc>
        <w:tc>
          <w:tcPr>
            <w:tcW w:w="49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医学机能学实验           诊断学技能实训</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C</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1</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18</w:t>
            </w: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18</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18</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1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26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 w:val="16"/>
                <w:szCs w:val="16"/>
              </w:rPr>
            </w:pPr>
            <w:r>
              <w:rPr>
                <w:rFonts w:hint="eastAsia" w:ascii="宋体" w:hAnsi="宋体" w:cs="宋体"/>
                <w:kern w:val="0"/>
                <w:sz w:val="16"/>
                <w:szCs w:val="16"/>
                <w:lang w:bidi="ar"/>
              </w:rPr>
              <w:t>1周</w:t>
            </w:r>
          </w:p>
        </w:tc>
      </w:tr>
      <w:tr>
        <w:tblPrEx>
          <w:tblCellMar>
            <w:top w:w="0" w:type="dxa"/>
            <w:left w:w="108" w:type="dxa"/>
            <w:bottom w:w="0" w:type="dxa"/>
            <w:right w:w="108" w:type="dxa"/>
          </w:tblCellMar>
        </w:tblPrEx>
        <w:trPr>
          <w:trHeight w:val="576" w:hRule="atLeast"/>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2</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必修课</w:t>
            </w:r>
          </w:p>
        </w:tc>
        <w:tc>
          <w:tcPr>
            <w:tcW w:w="49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临床诊疗技能实训</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C</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1</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18</w:t>
            </w: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18</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等线" w:hAnsi="等线" w:eastAsia="等线" w:cs="等线"/>
                <w:sz w:val="22"/>
                <w:szCs w:val="22"/>
              </w:rPr>
            </w:pP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18</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1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26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 w:val="16"/>
                <w:szCs w:val="16"/>
              </w:rPr>
            </w:pPr>
            <w:r>
              <w:rPr>
                <w:rFonts w:hint="eastAsia" w:ascii="宋体" w:hAnsi="宋体" w:cs="宋体"/>
                <w:kern w:val="0"/>
                <w:sz w:val="16"/>
                <w:szCs w:val="16"/>
                <w:lang w:bidi="ar"/>
              </w:rPr>
              <w:t>1周</w:t>
            </w:r>
          </w:p>
        </w:tc>
      </w:tr>
      <w:tr>
        <w:tblPrEx>
          <w:tblCellMar>
            <w:top w:w="0" w:type="dxa"/>
            <w:left w:w="108" w:type="dxa"/>
            <w:bottom w:w="0" w:type="dxa"/>
            <w:right w:w="108" w:type="dxa"/>
          </w:tblCellMar>
        </w:tblPrEx>
        <w:trPr>
          <w:trHeight w:val="1152" w:hRule="atLeast"/>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3</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必修课</w:t>
            </w:r>
          </w:p>
        </w:tc>
        <w:tc>
          <w:tcPr>
            <w:tcW w:w="49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临床实践技能多站式考试（OSCE考试）模拟培训</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C</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1</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18</w:t>
            </w: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18</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等线" w:hAnsi="等线" w:eastAsia="等线" w:cs="等线"/>
                <w:sz w:val="22"/>
                <w:szCs w:val="22"/>
              </w:rPr>
            </w:pP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18</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1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26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 w:val="16"/>
                <w:szCs w:val="16"/>
              </w:rPr>
            </w:pPr>
            <w:r>
              <w:rPr>
                <w:rFonts w:hint="eastAsia" w:ascii="宋体" w:hAnsi="宋体" w:cs="宋体"/>
                <w:kern w:val="0"/>
                <w:sz w:val="16"/>
                <w:szCs w:val="16"/>
                <w:lang w:bidi="ar"/>
              </w:rPr>
              <w:t>1周</w:t>
            </w:r>
          </w:p>
        </w:tc>
      </w:tr>
      <w:tr>
        <w:tblPrEx>
          <w:tblCellMar>
            <w:top w:w="0" w:type="dxa"/>
            <w:left w:w="108" w:type="dxa"/>
            <w:bottom w:w="0" w:type="dxa"/>
            <w:right w:w="108" w:type="dxa"/>
          </w:tblCellMar>
        </w:tblPrEx>
        <w:trPr>
          <w:trHeight w:val="439" w:hRule="atLeast"/>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4</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必修课</w:t>
            </w:r>
          </w:p>
        </w:tc>
        <w:tc>
          <w:tcPr>
            <w:tcW w:w="49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岗前训练</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C</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2</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36</w:t>
            </w: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36</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36</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1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26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 w:val="16"/>
                <w:szCs w:val="16"/>
              </w:rPr>
            </w:pPr>
            <w:r>
              <w:rPr>
                <w:rFonts w:hint="eastAsia" w:ascii="宋体" w:hAnsi="宋体" w:cs="宋体"/>
                <w:kern w:val="0"/>
                <w:sz w:val="16"/>
                <w:szCs w:val="16"/>
                <w:lang w:bidi="ar"/>
              </w:rPr>
              <w:t>2周</w:t>
            </w:r>
          </w:p>
        </w:tc>
      </w:tr>
      <w:tr>
        <w:tblPrEx>
          <w:tblCellMar>
            <w:top w:w="0" w:type="dxa"/>
            <w:left w:w="108" w:type="dxa"/>
            <w:bottom w:w="0" w:type="dxa"/>
            <w:right w:w="108" w:type="dxa"/>
          </w:tblCellMar>
        </w:tblPrEx>
        <w:trPr>
          <w:trHeight w:val="379" w:hRule="atLeast"/>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5</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必修课</w:t>
            </w:r>
          </w:p>
        </w:tc>
        <w:tc>
          <w:tcPr>
            <w:tcW w:w="49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毕业实习</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C</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42</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1008</w:t>
            </w: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1008</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504</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Cs w:val="21"/>
              </w:rPr>
            </w:pPr>
            <w:r>
              <w:rPr>
                <w:rFonts w:hint="eastAsia" w:ascii="宋体" w:hAnsi="宋体" w:cs="宋体"/>
                <w:kern w:val="0"/>
                <w:szCs w:val="21"/>
                <w:lang w:bidi="ar"/>
              </w:rPr>
              <w:t>504</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1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26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 w:val="16"/>
                <w:szCs w:val="16"/>
              </w:rPr>
            </w:pPr>
            <w:r>
              <w:rPr>
                <w:rFonts w:hint="eastAsia" w:ascii="宋体" w:hAnsi="宋体" w:cs="宋体"/>
                <w:kern w:val="0"/>
                <w:sz w:val="16"/>
                <w:szCs w:val="16"/>
                <w:lang w:bidi="ar"/>
              </w:rPr>
              <w:t>42周</w:t>
            </w:r>
          </w:p>
        </w:tc>
      </w:tr>
      <w:tr>
        <w:tblPrEx>
          <w:tblCellMar>
            <w:top w:w="0" w:type="dxa"/>
            <w:left w:w="108" w:type="dxa"/>
            <w:bottom w:w="0" w:type="dxa"/>
            <w:right w:w="108" w:type="dxa"/>
          </w:tblCellMar>
        </w:tblPrEx>
        <w:trPr>
          <w:trHeight w:val="288" w:hRule="atLeast"/>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92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专业综合实践小计</w:t>
            </w:r>
          </w:p>
        </w:tc>
        <w:tc>
          <w:tcPr>
            <w:tcW w:w="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等线" w:hAnsi="等线" w:eastAsia="等线" w:cs="等线"/>
                <w:sz w:val="22"/>
                <w:szCs w:val="22"/>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47</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1098</w:t>
            </w: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1098</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18</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18</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54</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504</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504</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0</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0</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0</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0</w:t>
            </w:r>
          </w:p>
        </w:tc>
        <w:tc>
          <w:tcPr>
            <w:tcW w:w="1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2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sz w:val="16"/>
                <w:szCs w:val="16"/>
              </w:rPr>
            </w:pPr>
          </w:p>
        </w:tc>
      </w:tr>
      <w:tr>
        <w:tblPrEx>
          <w:tblCellMar>
            <w:top w:w="0" w:type="dxa"/>
            <w:left w:w="108" w:type="dxa"/>
            <w:bottom w:w="0" w:type="dxa"/>
            <w:right w:w="108" w:type="dxa"/>
          </w:tblCellMar>
        </w:tblPrEx>
        <w:trPr>
          <w:trHeight w:val="288" w:hRule="atLeast"/>
        </w:trPr>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92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专业（技能）课合计</w:t>
            </w:r>
          </w:p>
        </w:tc>
        <w:tc>
          <w:tcPr>
            <w:tcW w:w="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等线" w:hAnsi="等线" w:eastAsia="等线" w:cs="等线"/>
                <w:sz w:val="22"/>
                <w:szCs w:val="22"/>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120</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2354</w:t>
            </w: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1332</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224</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316</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406</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400</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504</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504</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14</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16.5</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21.5</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22</w:t>
            </w:r>
          </w:p>
        </w:tc>
        <w:tc>
          <w:tcPr>
            <w:tcW w:w="1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2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cs="宋体"/>
                <w:sz w:val="16"/>
                <w:szCs w:val="16"/>
              </w:rPr>
            </w:pPr>
          </w:p>
        </w:tc>
      </w:tr>
      <w:tr>
        <w:tblPrEx>
          <w:tblCellMar>
            <w:top w:w="0" w:type="dxa"/>
            <w:left w:w="108" w:type="dxa"/>
            <w:bottom w:w="0" w:type="dxa"/>
            <w:right w:w="108" w:type="dxa"/>
          </w:tblCellMar>
        </w:tblPrEx>
        <w:trPr>
          <w:trHeight w:val="420" w:hRule="atLeast"/>
        </w:trPr>
        <w:tc>
          <w:tcPr>
            <w:tcW w:w="1140" w:type="pct"/>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总计</w:t>
            </w:r>
          </w:p>
        </w:tc>
        <w:tc>
          <w:tcPr>
            <w:tcW w:w="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等线" w:hAnsi="等线" w:eastAsia="等线" w:cs="等线"/>
                <w:sz w:val="22"/>
                <w:szCs w:val="22"/>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164</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3190</w:t>
            </w: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1500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1690</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604</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554</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518</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506</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504</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504</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26.5</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28.5</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27.5</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28</w:t>
            </w:r>
          </w:p>
        </w:tc>
        <w:tc>
          <w:tcPr>
            <w:tcW w:w="1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2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cs="宋体"/>
                <w:sz w:val="16"/>
                <w:szCs w:val="16"/>
              </w:rPr>
            </w:pPr>
          </w:p>
        </w:tc>
      </w:tr>
      <w:tr>
        <w:tblPrEx>
          <w:tblCellMar>
            <w:top w:w="0" w:type="dxa"/>
            <w:left w:w="108" w:type="dxa"/>
            <w:bottom w:w="0" w:type="dxa"/>
            <w:right w:w="108" w:type="dxa"/>
          </w:tblCellMar>
        </w:tblPrEx>
        <w:trPr>
          <w:trHeight w:val="420" w:hRule="atLeast"/>
        </w:trPr>
        <w:tc>
          <w:tcPr>
            <w:tcW w:w="1140" w:type="pct"/>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等线" w:hAnsi="等线" w:eastAsia="等线" w:cs="等线"/>
                <w:sz w:val="22"/>
                <w:szCs w:val="22"/>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占比</w:t>
            </w: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47.0%</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53.0%</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1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szCs w:val="21"/>
              </w:rPr>
            </w:pPr>
          </w:p>
        </w:tc>
        <w:tc>
          <w:tcPr>
            <w:tcW w:w="2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cs="宋体"/>
                <w:szCs w:val="21"/>
              </w:rPr>
            </w:pPr>
          </w:p>
        </w:tc>
      </w:tr>
      <w:tr>
        <w:tblPrEx>
          <w:tblCellMar>
            <w:top w:w="0" w:type="dxa"/>
            <w:left w:w="108" w:type="dxa"/>
            <w:bottom w:w="0" w:type="dxa"/>
            <w:right w:w="108" w:type="dxa"/>
          </w:tblCellMar>
        </w:tblPrEx>
        <w:trPr>
          <w:trHeight w:val="480" w:hRule="atLeast"/>
        </w:trPr>
        <w:tc>
          <w:tcPr>
            <w:tcW w:w="114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开设课程总门数：  5</w:t>
            </w:r>
            <w:r>
              <w:rPr>
                <w:rFonts w:ascii="宋体" w:hAnsi="宋体" w:cs="宋体"/>
                <w:b/>
                <w:bCs/>
                <w:kern w:val="0"/>
                <w:szCs w:val="21"/>
                <w:lang w:bidi="ar"/>
              </w:rPr>
              <w:t>1</w:t>
            </w:r>
            <w:r>
              <w:rPr>
                <w:rFonts w:hint="eastAsia" w:ascii="宋体" w:hAnsi="宋体" w:cs="宋体"/>
                <w:b/>
                <w:bCs/>
                <w:kern w:val="0"/>
                <w:szCs w:val="21"/>
                <w:lang w:bidi="ar"/>
              </w:rPr>
              <w:t>门</w:t>
            </w:r>
          </w:p>
        </w:tc>
        <w:tc>
          <w:tcPr>
            <w:tcW w:w="906"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等线" w:hAnsi="等线" w:eastAsia="等线" w:cs="等线"/>
                <w:b/>
                <w:bCs/>
                <w:sz w:val="22"/>
                <w:szCs w:val="22"/>
              </w:rPr>
            </w:pPr>
            <w:r>
              <w:rPr>
                <w:rFonts w:hint="eastAsia" w:ascii="等线" w:hAnsi="等线" w:eastAsia="等线" w:cs="等线"/>
                <w:b/>
                <w:bCs/>
                <w:kern w:val="0"/>
                <w:sz w:val="22"/>
                <w:szCs w:val="22"/>
                <w:lang w:bidi="ar"/>
              </w:rPr>
              <w:t>第一学期期：   12门</w:t>
            </w:r>
          </w:p>
        </w:tc>
        <w:tc>
          <w:tcPr>
            <w:tcW w:w="104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第二学期：    12门</w:t>
            </w:r>
          </w:p>
        </w:tc>
        <w:tc>
          <w:tcPr>
            <w:tcW w:w="106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第三学期：   14门</w:t>
            </w:r>
          </w:p>
        </w:tc>
        <w:tc>
          <w:tcPr>
            <w:tcW w:w="839"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第四学期：  12门</w:t>
            </w:r>
          </w:p>
        </w:tc>
      </w:tr>
      <w:tr>
        <w:tblPrEx>
          <w:tblCellMar>
            <w:top w:w="0" w:type="dxa"/>
            <w:left w:w="108" w:type="dxa"/>
            <w:bottom w:w="0" w:type="dxa"/>
            <w:right w:w="108" w:type="dxa"/>
          </w:tblCellMar>
        </w:tblPrEx>
        <w:trPr>
          <w:trHeight w:val="480" w:hRule="atLeast"/>
        </w:trPr>
        <w:tc>
          <w:tcPr>
            <w:tcW w:w="114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考试课门数：17</w:t>
            </w:r>
          </w:p>
        </w:tc>
        <w:tc>
          <w:tcPr>
            <w:tcW w:w="906"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等线" w:hAnsi="等线" w:eastAsia="等线" w:cs="等线"/>
                <w:b/>
                <w:bCs/>
                <w:sz w:val="22"/>
                <w:szCs w:val="22"/>
              </w:rPr>
            </w:pPr>
            <w:r>
              <w:rPr>
                <w:rFonts w:hint="eastAsia" w:ascii="等线" w:hAnsi="等线" w:eastAsia="等线" w:cs="等线"/>
                <w:b/>
                <w:bCs/>
                <w:kern w:val="0"/>
                <w:sz w:val="22"/>
                <w:szCs w:val="22"/>
                <w:lang w:bidi="ar"/>
              </w:rPr>
              <w:t>第一学期期：   4门</w:t>
            </w:r>
          </w:p>
        </w:tc>
        <w:tc>
          <w:tcPr>
            <w:tcW w:w="104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第二学期：    4门</w:t>
            </w:r>
          </w:p>
        </w:tc>
        <w:tc>
          <w:tcPr>
            <w:tcW w:w="106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第三学期：    4门</w:t>
            </w:r>
          </w:p>
        </w:tc>
        <w:tc>
          <w:tcPr>
            <w:tcW w:w="839"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第四学期：  5门</w:t>
            </w:r>
          </w:p>
        </w:tc>
      </w:tr>
      <w:tr>
        <w:tblPrEx>
          <w:tblCellMar>
            <w:top w:w="0" w:type="dxa"/>
            <w:left w:w="108" w:type="dxa"/>
            <w:bottom w:w="0" w:type="dxa"/>
            <w:right w:w="108" w:type="dxa"/>
          </w:tblCellMar>
        </w:tblPrEx>
        <w:trPr>
          <w:trHeight w:val="855" w:hRule="atLeast"/>
        </w:trPr>
        <w:tc>
          <w:tcPr>
            <w:tcW w:w="5000" w:type="pct"/>
            <w:gridSpan w:val="22"/>
            <w:vMerge w:val="restart"/>
            <w:tcBorders>
              <w:top w:val="single" w:color="000000" w:sz="4" w:space="0"/>
              <w:left w:val="single" w:color="000000" w:sz="4" w:space="0"/>
              <w:bottom w:val="single" w:color="000000" w:sz="4" w:space="0"/>
              <w:right w:val="single" w:color="000000" w:sz="4" w:space="0"/>
            </w:tcBorders>
            <w:shd w:val="clear" w:color="auto" w:fill="auto"/>
          </w:tcPr>
          <w:p>
            <w:pPr>
              <w:widowControl/>
              <w:jc w:val="left"/>
              <w:textAlignment w:val="top"/>
              <w:rPr>
                <w:rFonts w:ascii="宋体" w:hAnsi="宋体" w:cs="宋体"/>
                <w:b/>
                <w:bCs/>
                <w:sz w:val="16"/>
                <w:szCs w:val="16"/>
              </w:rPr>
            </w:pPr>
            <w:bookmarkStart w:id="98" w:name="_GoBack"/>
            <w:r>
              <w:rPr>
                <w:rFonts w:hint="eastAsia" w:ascii="宋体" w:hAnsi="宋体" w:eastAsia="宋体" w:cs="宋体"/>
                <w:b/>
                <w:bCs/>
                <w:kern w:val="2"/>
                <w:sz w:val="16"/>
                <w:szCs w:val="16"/>
                <w:lang w:val="en-US" w:eastAsia="zh-CN" w:bidi="ar-SA"/>
              </w:rPr>
              <w:t>备注：1.思想道德与法治共48学时,第1-2学期开课,第1学期理论26学时，实践6学时，第2学期理论14学时，实践2学时，计3学分。2.劳动（志愿服务）共32学时，第1-4学期开课，每学期8学时，其中理论课2学时，实践课6学时，实践课主要通过日常生产劳动、服务性劳动和生产劳动，第4学期计算成绩，计2学分。3.大学生安全教育：共16学时，第1-4学期开课，每学期4学时，理论授课以专题教育形式开课，第一、三学期各安排2学时实践课进行安全演练，计1学分。4.国家安全教育共20学时，第1、3学期2学时专题教育，第2学期16学时线上选修课程，第3学期计算成绩，计1学分。5.健康教育共24学时，第1-4学期开课,每学期6学时，线上学习4学时，线下讲座2学时，第4学期计算成绩，计1.5学分。6.美育课总学时32学时，理论学习24学时，实践8学时。第1学期线上、线下学习各8学时，第2学期线下学习8学时，艺术实践8学时，通过讲座、社团活动，社会实践等形式开课,第2学期计算成绩，计2学分。7.体育课共108课时，第1-3学期开课，第1学期36学时，理论4学时为军训周的入学体育教育，第2、3学期各36学时，为必修选项，理论2，实践34，计6分。8.大学生心理健康共32学时，第1-2学期开课，每学期理论10学时，实践6学时，第2学期计算成绩。</w:t>
            </w:r>
            <w:bookmarkEnd w:id="98"/>
          </w:p>
        </w:tc>
      </w:tr>
      <w:tr>
        <w:tblPrEx>
          <w:tblCellMar>
            <w:top w:w="0" w:type="dxa"/>
            <w:left w:w="108" w:type="dxa"/>
            <w:bottom w:w="0" w:type="dxa"/>
            <w:right w:w="108" w:type="dxa"/>
          </w:tblCellMar>
        </w:tblPrEx>
        <w:trPr>
          <w:trHeight w:val="760" w:hRule="atLeast"/>
        </w:trPr>
        <w:tc>
          <w:tcPr>
            <w:tcW w:w="5000" w:type="pct"/>
            <w:gridSpan w:val="22"/>
            <w:vMerge w:val="continue"/>
            <w:tcBorders>
              <w:top w:val="single" w:color="000000" w:sz="4" w:space="0"/>
              <w:left w:val="single" w:color="000000" w:sz="4" w:space="0"/>
              <w:bottom w:val="single" w:color="000000" w:sz="4" w:space="0"/>
              <w:right w:val="single" w:color="000000" w:sz="4" w:space="0"/>
            </w:tcBorders>
            <w:shd w:val="clear" w:color="auto" w:fill="auto"/>
          </w:tcPr>
          <w:p>
            <w:pPr>
              <w:jc w:val="left"/>
              <w:rPr>
                <w:rFonts w:ascii="宋体" w:hAnsi="宋体" w:cs="宋体"/>
                <w:b/>
                <w:bCs/>
                <w:sz w:val="16"/>
                <w:szCs w:val="16"/>
              </w:rPr>
            </w:pPr>
          </w:p>
        </w:tc>
      </w:tr>
    </w:tbl>
    <w:p>
      <w:pPr>
        <w:spacing w:line="360" w:lineRule="auto"/>
        <w:outlineLvl w:val="1"/>
        <w:rPr>
          <w:rFonts w:ascii="宋体" w:hAnsi="宋体" w:cs="宋体"/>
          <w:b/>
          <w:kern w:val="0"/>
          <w:szCs w:val="21"/>
        </w:rPr>
      </w:pPr>
    </w:p>
    <w:p>
      <w:pPr>
        <w:pStyle w:val="2"/>
        <w:sectPr>
          <w:pgSz w:w="23757" w:h="16783" w:orient="landscape"/>
          <w:pgMar w:top="1134" w:right="1134" w:bottom="1134" w:left="1134" w:header="851" w:footer="992" w:gutter="0"/>
          <w:cols w:space="720" w:num="1"/>
          <w:docGrid w:type="linesAndChars" w:linePitch="312" w:charSpace="0"/>
        </w:sectPr>
      </w:pPr>
    </w:p>
    <w:p>
      <w:pPr>
        <w:pStyle w:val="97"/>
        <w:spacing w:line="240" w:lineRule="auto"/>
        <w:ind w:firstLine="0" w:firstLineChars="0"/>
        <w:jc w:val="center"/>
        <w:outlineLvl w:val="1"/>
        <w:rPr>
          <w:rFonts w:ascii="宋体" w:hAnsi="宋体" w:eastAsia="宋体"/>
          <w:b/>
          <w:sz w:val="21"/>
          <w:szCs w:val="21"/>
        </w:rPr>
      </w:pPr>
      <w:bookmarkStart w:id="95" w:name="_Toc111628465"/>
      <w:bookmarkStart w:id="96" w:name="_Toc217"/>
      <w:r>
        <w:rPr>
          <w:rFonts w:hint="eastAsia" w:ascii="宋体" w:hAnsi="宋体" w:eastAsia="宋体"/>
          <w:b/>
          <w:sz w:val="21"/>
          <w:szCs w:val="21"/>
        </w:rPr>
        <w:t>附录二  公共选修课列表</w:t>
      </w:r>
      <w:bookmarkEnd w:id="95"/>
      <w:bookmarkEnd w:id="96"/>
    </w:p>
    <w:tbl>
      <w:tblPr>
        <w:tblStyle w:val="12"/>
        <w:tblpPr w:leftFromText="180" w:rightFromText="180" w:vertAnchor="text" w:horzAnchor="page" w:tblpX="1395" w:tblpY="1068"/>
        <w:tblOverlap w:val="never"/>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6"/>
        <w:gridCol w:w="3706"/>
        <w:gridCol w:w="1636"/>
        <w:gridCol w:w="2422"/>
        <w:gridCol w:w="9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shd w:val="clear" w:color="auto" w:fill="92D050"/>
            <w:vAlign w:val="center"/>
          </w:tcPr>
          <w:p>
            <w:pPr>
              <w:spacing w:line="360" w:lineRule="auto"/>
              <w:jc w:val="center"/>
              <w:rPr>
                <w:rFonts w:ascii="宋体" w:hAnsi="宋体" w:cs="宋体"/>
                <w:b/>
                <w:kern w:val="0"/>
                <w:szCs w:val="21"/>
              </w:rPr>
            </w:pPr>
            <w:r>
              <w:rPr>
                <w:rFonts w:hint="eastAsia" w:ascii="宋体" w:hAnsi="宋体" w:cs="宋体"/>
                <w:b/>
                <w:kern w:val="0"/>
                <w:szCs w:val="21"/>
              </w:rPr>
              <w:t>序号</w:t>
            </w:r>
          </w:p>
        </w:tc>
        <w:tc>
          <w:tcPr>
            <w:tcW w:w="3706" w:type="dxa"/>
            <w:shd w:val="clear" w:color="auto" w:fill="92D050"/>
            <w:vAlign w:val="center"/>
          </w:tcPr>
          <w:p>
            <w:pPr>
              <w:spacing w:line="360" w:lineRule="auto"/>
              <w:jc w:val="center"/>
              <w:rPr>
                <w:rFonts w:ascii="宋体" w:hAnsi="宋体" w:cs="宋体"/>
                <w:b/>
                <w:kern w:val="0"/>
                <w:szCs w:val="21"/>
              </w:rPr>
            </w:pPr>
            <w:r>
              <w:rPr>
                <w:rFonts w:hint="eastAsia" w:ascii="宋体" w:hAnsi="宋体" w:cs="宋体"/>
                <w:b/>
                <w:kern w:val="0"/>
                <w:szCs w:val="21"/>
              </w:rPr>
              <w:t>课程</w:t>
            </w:r>
          </w:p>
        </w:tc>
        <w:tc>
          <w:tcPr>
            <w:tcW w:w="1636" w:type="dxa"/>
            <w:shd w:val="clear" w:color="auto" w:fill="92D050"/>
            <w:vAlign w:val="center"/>
          </w:tcPr>
          <w:p>
            <w:pPr>
              <w:spacing w:line="360" w:lineRule="auto"/>
              <w:jc w:val="center"/>
              <w:rPr>
                <w:rFonts w:ascii="宋体" w:hAnsi="宋体" w:cs="宋体"/>
                <w:b/>
                <w:kern w:val="0"/>
                <w:szCs w:val="21"/>
              </w:rPr>
            </w:pPr>
            <w:r>
              <w:rPr>
                <w:rFonts w:hint="eastAsia" w:ascii="宋体" w:hAnsi="宋体" w:cs="宋体"/>
                <w:b/>
                <w:kern w:val="0"/>
                <w:szCs w:val="21"/>
              </w:rPr>
              <w:t>教师</w:t>
            </w:r>
          </w:p>
        </w:tc>
        <w:tc>
          <w:tcPr>
            <w:tcW w:w="2422" w:type="dxa"/>
            <w:shd w:val="clear" w:color="auto" w:fill="92D050"/>
            <w:vAlign w:val="center"/>
          </w:tcPr>
          <w:p>
            <w:pPr>
              <w:spacing w:line="360" w:lineRule="auto"/>
              <w:jc w:val="center"/>
              <w:rPr>
                <w:rFonts w:ascii="宋体" w:hAnsi="宋体" w:cs="宋体"/>
                <w:b/>
                <w:kern w:val="0"/>
                <w:szCs w:val="21"/>
              </w:rPr>
            </w:pPr>
            <w:r>
              <w:rPr>
                <w:rFonts w:hint="eastAsia" w:ascii="宋体" w:hAnsi="宋体" w:cs="宋体"/>
                <w:b/>
                <w:kern w:val="0"/>
                <w:szCs w:val="21"/>
              </w:rPr>
              <w:t>机构</w:t>
            </w:r>
          </w:p>
        </w:tc>
        <w:tc>
          <w:tcPr>
            <w:tcW w:w="950" w:type="dxa"/>
            <w:shd w:val="clear" w:color="auto" w:fill="92D050"/>
            <w:vAlign w:val="center"/>
          </w:tcPr>
          <w:p>
            <w:pPr>
              <w:spacing w:line="360" w:lineRule="auto"/>
              <w:jc w:val="center"/>
              <w:rPr>
                <w:rFonts w:ascii="宋体" w:hAnsi="宋体" w:cs="宋体"/>
                <w:b/>
                <w:kern w:val="0"/>
                <w:szCs w:val="21"/>
              </w:rPr>
            </w:pPr>
            <w:r>
              <w:rPr>
                <w:rFonts w:hint="eastAsia" w:ascii="宋体" w:hAnsi="宋体" w:cs="宋体"/>
                <w:b/>
                <w:kern w:val="0"/>
                <w:szCs w:val="21"/>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0" w:type="dxa"/>
            <w:gridSpan w:val="5"/>
            <w:vAlign w:val="center"/>
          </w:tcPr>
          <w:p>
            <w:pPr>
              <w:spacing w:line="480" w:lineRule="auto"/>
              <w:jc w:val="center"/>
              <w:rPr>
                <w:rFonts w:ascii="宋体" w:hAnsi="宋体" w:cs="宋体"/>
                <w:kern w:val="0"/>
                <w:szCs w:val="21"/>
                <w:lang w:bidi="ar"/>
              </w:rPr>
            </w:pPr>
            <w:r>
              <w:rPr>
                <w:rFonts w:hint="eastAsia" w:ascii="宋体" w:hAnsi="宋体" w:cs="宋体"/>
                <w:b/>
                <w:bCs/>
                <w:kern w:val="0"/>
                <w:szCs w:val="21"/>
                <w:lang w:bidi="ar"/>
              </w:rPr>
              <w:t>模块一：美育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Align w:val="center"/>
          </w:tcPr>
          <w:p>
            <w:pPr>
              <w:spacing w:line="360" w:lineRule="auto"/>
              <w:jc w:val="center"/>
              <w:rPr>
                <w:rFonts w:ascii="宋体" w:hAnsi="宋体" w:cs="宋体"/>
                <w:kern w:val="0"/>
                <w:szCs w:val="21"/>
                <w:lang w:bidi="ar"/>
              </w:rPr>
            </w:pPr>
            <w:r>
              <w:rPr>
                <w:rFonts w:hint="eastAsia" w:ascii="宋体" w:hAnsi="宋体" w:cs="宋体"/>
                <w:kern w:val="0"/>
                <w:szCs w:val="21"/>
                <w:lang w:bidi="ar"/>
              </w:rPr>
              <w:t>序号</w:t>
            </w:r>
          </w:p>
        </w:tc>
        <w:tc>
          <w:tcPr>
            <w:tcW w:w="3706" w:type="dxa"/>
            <w:vAlign w:val="center"/>
          </w:tcPr>
          <w:p>
            <w:pPr>
              <w:widowControl/>
              <w:jc w:val="center"/>
              <w:textAlignment w:val="center"/>
              <w:rPr>
                <w:rFonts w:ascii="宋体" w:hAnsi="宋体" w:cs="宋体"/>
                <w:szCs w:val="21"/>
              </w:rPr>
            </w:pPr>
            <w:r>
              <w:rPr>
                <w:rFonts w:hint="eastAsia" w:ascii="宋体" w:hAnsi="宋体" w:cs="宋体"/>
                <w:b/>
                <w:bCs/>
                <w:kern w:val="0"/>
                <w:szCs w:val="21"/>
                <w:lang w:bidi="ar"/>
              </w:rPr>
              <w:t>课程名称</w:t>
            </w:r>
          </w:p>
        </w:tc>
        <w:tc>
          <w:tcPr>
            <w:tcW w:w="1636" w:type="dxa"/>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教师</w:t>
            </w:r>
          </w:p>
        </w:tc>
        <w:tc>
          <w:tcPr>
            <w:tcW w:w="2422" w:type="dxa"/>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机构</w:t>
            </w:r>
          </w:p>
        </w:tc>
        <w:tc>
          <w:tcPr>
            <w:tcW w:w="950" w:type="dxa"/>
            <w:vAlign w:val="center"/>
          </w:tcPr>
          <w:p>
            <w:pPr>
              <w:spacing w:line="360" w:lineRule="auto"/>
              <w:jc w:val="center"/>
              <w:rPr>
                <w:rFonts w:ascii="宋体" w:hAnsi="宋体" w:cs="宋体"/>
                <w:kern w:val="0"/>
                <w:szCs w:val="21"/>
                <w:lang w:bidi="ar"/>
              </w:rPr>
            </w:pPr>
            <w:r>
              <w:rPr>
                <w:rFonts w:hint="eastAsia" w:ascii="宋体" w:hAnsi="宋体" w:cs="宋体"/>
                <w:b/>
                <w:kern w:val="0"/>
                <w:szCs w:val="21"/>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806" w:type="dxa"/>
            <w:vAlign w:val="center"/>
          </w:tcPr>
          <w:p>
            <w:pPr>
              <w:spacing w:line="360" w:lineRule="auto"/>
              <w:jc w:val="center"/>
              <w:rPr>
                <w:rFonts w:ascii="宋体" w:hAnsi="宋体" w:cs="宋体"/>
                <w:kern w:val="0"/>
                <w:szCs w:val="21"/>
                <w:lang w:bidi="ar"/>
              </w:rPr>
            </w:pPr>
            <w:r>
              <w:rPr>
                <w:rFonts w:hint="eastAsia" w:ascii="宋体" w:hAnsi="宋体" w:cs="宋体"/>
                <w:kern w:val="0"/>
                <w:szCs w:val="21"/>
                <w:lang w:bidi="ar"/>
              </w:rPr>
              <w:t>1</w:t>
            </w:r>
          </w:p>
        </w:tc>
        <w:tc>
          <w:tcPr>
            <w:tcW w:w="370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大学美育</w:t>
            </w:r>
          </w:p>
        </w:tc>
        <w:tc>
          <w:tcPr>
            <w:tcW w:w="163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沙家强</w:t>
            </w:r>
          </w:p>
        </w:tc>
        <w:tc>
          <w:tcPr>
            <w:tcW w:w="2422"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河南财经政法大学</w:t>
            </w:r>
          </w:p>
        </w:tc>
        <w:tc>
          <w:tcPr>
            <w:tcW w:w="950"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Align w:val="center"/>
          </w:tcPr>
          <w:p>
            <w:pPr>
              <w:spacing w:line="360" w:lineRule="auto"/>
              <w:jc w:val="center"/>
              <w:rPr>
                <w:rFonts w:ascii="宋体" w:hAnsi="宋体" w:cs="宋体"/>
                <w:kern w:val="0"/>
                <w:szCs w:val="21"/>
                <w:lang w:bidi="ar"/>
              </w:rPr>
            </w:pPr>
            <w:r>
              <w:rPr>
                <w:rFonts w:hint="eastAsia" w:ascii="宋体" w:hAnsi="宋体" w:cs="宋体"/>
                <w:kern w:val="0"/>
                <w:szCs w:val="21"/>
                <w:lang w:bidi="ar"/>
              </w:rPr>
              <w:t>2</w:t>
            </w:r>
          </w:p>
        </w:tc>
        <w:tc>
          <w:tcPr>
            <w:tcW w:w="370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时尚与品牌</w:t>
            </w:r>
          </w:p>
        </w:tc>
        <w:tc>
          <w:tcPr>
            <w:tcW w:w="163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任力</w:t>
            </w:r>
          </w:p>
        </w:tc>
        <w:tc>
          <w:tcPr>
            <w:tcW w:w="2422"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浙江理工大学</w:t>
            </w:r>
          </w:p>
        </w:tc>
        <w:tc>
          <w:tcPr>
            <w:tcW w:w="950"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Align w:val="center"/>
          </w:tcPr>
          <w:p>
            <w:pPr>
              <w:spacing w:line="360" w:lineRule="auto"/>
              <w:jc w:val="center"/>
              <w:rPr>
                <w:rFonts w:ascii="宋体" w:hAnsi="宋体" w:cs="宋体"/>
                <w:kern w:val="0"/>
                <w:szCs w:val="21"/>
                <w:lang w:bidi="ar"/>
              </w:rPr>
            </w:pPr>
            <w:r>
              <w:rPr>
                <w:rFonts w:hint="eastAsia" w:ascii="宋体" w:hAnsi="宋体" w:cs="宋体"/>
                <w:kern w:val="0"/>
                <w:szCs w:val="21"/>
                <w:lang w:bidi="ar"/>
              </w:rPr>
              <w:t>3</w:t>
            </w:r>
          </w:p>
        </w:tc>
        <w:tc>
          <w:tcPr>
            <w:tcW w:w="370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中国民间艺术的奇妙之旅</w:t>
            </w:r>
          </w:p>
        </w:tc>
        <w:tc>
          <w:tcPr>
            <w:tcW w:w="163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邱璟 等</w:t>
            </w:r>
          </w:p>
        </w:tc>
        <w:tc>
          <w:tcPr>
            <w:tcW w:w="2422"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南昌大学</w:t>
            </w:r>
          </w:p>
        </w:tc>
        <w:tc>
          <w:tcPr>
            <w:tcW w:w="950"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 xml:space="preserve">12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Align w:val="center"/>
          </w:tcPr>
          <w:p>
            <w:pPr>
              <w:spacing w:line="360" w:lineRule="auto"/>
              <w:jc w:val="center"/>
              <w:rPr>
                <w:rFonts w:ascii="宋体" w:hAnsi="宋体" w:cs="宋体"/>
                <w:kern w:val="0"/>
                <w:szCs w:val="21"/>
                <w:lang w:bidi="ar"/>
              </w:rPr>
            </w:pPr>
            <w:r>
              <w:rPr>
                <w:rFonts w:hint="eastAsia" w:ascii="宋体" w:hAnsi="宋体" w:cs="宋体"/>
                <w:kern w:val="0"/>
                <w:szCs w:val="21"/>
                <w:lang w:bidi="ar"/>
              </w:rPr>
              <w:t>4</w:t>
            </w:r>
          </w:p>
        </w:tc>
        <w:tc>
          <w:tcPr>
            <w:tcW w:w="370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走近大诗人</w:t>
            </w:r>
          </w:p>
        </w:tc>
        <w:tc>
          <w:tcPr>
            <w:tcW w:w="163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戴建业</w:t>
            </w:r>
          </w:p>
        </w:tc>
        <w:tc>
          <w:tcPr>
            <w:tcW w:w="2422"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华中师范大学</w:t>
            </w:r>
          </w:p>
        </w:tc>
        <w:tc>
          <w:tcPr>
            <w:tcW w:w="950"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 xml:space="preserve">21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Align w:val="center"/>
          </w:tcPr>
          <w:p>
            <w:pPr>
              <w:spacing w:line="360" w:lineRule="auto"/>
              <w:jc w:val="center"/>
              <w:rPr>
                <w:rFonts w:ascii="宋体" w:hAnsi="宋体" w:cs="宋体"/>
                <w:kern w:val="0"/>
                <w:szCs w:val="21"/>
                <w:lang w:bidi="ar"/>
              </w:rPr>
            </w:pPr>
            <w:r>
              <w:rPr>
                <w:rFonts w:hint="eastAsia" w:ascii="宋体" w:hAnsi="宋体" w:cs="宋体"/>
                <w:kern w:val="0"/>
                <w:szCs w:val="21"/>
                <w:lang w:bidi="ar"/>
              </w:rPr>
              <w:t>5</w:t>
            </w:r>
          </w:p>
        </w:tc>
        <w:tc>
          <w:tcPr>
            <w:tcW w:w="370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中国现代文学名著选讲</w:t>
            </w:r>
          </w:p>
        </w:tc>
        <w:tc>
          <w:tcPr>
            <w:tcW w:w="163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段怀清</w:t>
            </w:r>
          </w:p>
        </w:tc>
        <w:tc>
          <w:tcPr>
            <w:tcW w:w="2422"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复旦大学</w:t>
            </w:r>
          </w:p>
        </w:tc>
        <w:tc>
          <w:tcPr>
            <w:tcW w:w="950"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 xml:space="preserve">24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Align w:val="center"/>
          </w:tcPr>
          <w:p>
            <w:pPr>
              <w:spacing w:line="360" w:lineRule="auto"/>
              <w:jc w:val="center"/>
              <w:rPr>
                <w:rFonts w:ascii="宋体" w:hAnsi="宋体" w:cs="宋体"/>
                <w:kern w:val="0"/>
                <w:szCs w:val="21"/>
                <w:lang w:bidi="ar"/>
              </w:rPr>
            </w:pPr>
            <w:r>
              <w:rPr>
                <w:rFonts w:hint="eastAsia" w:ascii="宋体" w:hAnsi="宋体" w:cs="宋体"/>
                <w:kern w:val="0"/>
                <w:szCs w:val="21"/>
                <w:lang w:bidi="ar"/>
              </w:rPr>
              <w:t>6</w:t>
            </w:r>
          </w:p>
        </w:tc>
        <w:tc>
          <w:tcPr>
            <w:tcW w:w="370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绘画里的中国：走进大师与经典</w:t>
            </w:r>
          </w:p>
        </w:tc>
        <w:tc>
          <w:tcPr>
            <w:tcW w:w="163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吕澎</w:t>
            </w:r>
          </w:p>
        </w:tc>
        <w:tc>
          <w:tcPr>
            <w:tcW w:w="2422"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中国美术学院</w:t>
            </w:r>
          </w:p>
        </w:tc>
        <w:tc>
          <w:tcPr>
            <w:tcW w:w="950"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 xml:space="preserve">12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Align w:val="center"/>
          </w:tcPr>
          <w:p>
            <w:pPr>
              <w:spacing w:line="360" w:lineRule="auto"/>
              <w:jc w:val="center"/>
              <w:rPr>
                <w:rFonts w:ascii="宋体" w:hAnsi="宋体" w:cs="宋体"/>
                <w:kern w:val="0"/>
                <w:szCs w:val="21"/>
                <w:lang w:bidi="ar"/>
              </w:rPr>
            </w:pPr>
            <w:r>
              <w:rPr>
                <w:rFonts w:hint="eastAsia" w:ascii="宋体" w:hAnsi="宋体" w:cs="宋体"/>
                <w:kern w:val="0"/>
                <w:szCs w:val="21"/>
                <w:lang w:bidi="ar"/>
              </w:rPr>
              <w:t>7</w:t>
            </w:r>
          </w:p>
        </w:tc>
        <w:tc>
          <w:tcPr>
            <w:tcW w:w="370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发现唐诗宋词</w:t>
            </w:r>
          </w:p>
        </w:tc>
        <w:tc>
          <w:tcPr>
            <w:tcW w:w="163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刘学 等</w:t>
            </w:r>
          </w:p>
        </w:tc>
        <w:tc>
          <w:tcPr>
            <w:tcW w:w="2422"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中南大学</w:t>
            </w:r>
          </w:p>
        </w:tc>
        <w:tc>
          <w:tcPr>
            <w:tcW w:w="950"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Align w:val="center"/>
          </w:tcPr>
          <w:p>
            <w:pPr>
              <w:spacing w:line="360" w:lineRule="auto"/>
              <w:jc w:val="center"/>
              <w:rPr>
                <w:rFonts w:ascii="宋体" w:hAnsi="宋体" w:cs="宋体"/>
                <w:kern w:val="0"/>
                <w:szCs w:val="21"/>
                <w:lang w:bidi="ar"/>
              </w:rPr>
            </w:pPr>
            <w:r>
              <w:rPr>
                <w:rFonts w:hint="eastAsia" w:ascii="宋体" w:hAnsi="宋体" w:cs="宋体"/>
                <w:kern w:val="0"/>
                <w:szCs w:val="21"/>
                <w:lang w:bidi="ar"/>
              </w:rPr>
              <w:t>8</w:t>
            </w:r>
          </w:p>
        </w:tc>
        <w:tc>
          <w:tcPr>
            <w:tcW w:w="370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书法鉴赏 （浙江财大版）</w:t>
            </w:r>
          </w:p>
        </w:tc>
        <w:tc>
          <w:tcPr>
            <w:tcW w:w="163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黄建新</w:t>
            </w:r>
          </w:p>
        </w:tc>
        <w:tc>
          <w:tcPr>
            <w:tcW w:w="2422"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浙江财经大学</w:t>
            </w:r>
          </w:p>
        </w:tc>
        <w:tc>
          <w:tcPr>
            <w:tcW w:w="950"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 xml:space="preserve">10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Align w:val="center"/>
          </w:tcPr>
          <w:p>
            <w:pPr>
              <w:spacing w:line="360" w:lineRule="auto"/>
              <w:jc w:val="center"/>
              <w:rPr>
                <w:rFonts w:ascii="宋体" w:hAnsi="宋体" w:cs="宋体"/>
                <w:kern w:val="0"/>
                <w:szCs w:val="21"/>
                <w:lang w:bidi="ar"/>
              </w:rPr>
            </w:pPr>
            <w:r>
              <w:rPr>
                <w:rFonts w:hint="eastAsia" w:ascii="宋体" w:hAnsi="宋体" w:cs="宋体"/>
                <w:kern w:val="0"/>
                <w:szCs w:val="21"/>
                <w:lang w:bidi="ar"/>
              </w:rPr>
              <w:t>9</w:t>
            </w:r>
          </w:p>
        </w:tc>
        <w:tc>
          <w:tcPr>
            <w:tcW w:w="370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艺术鉴赏</w:t>
            </w:r>
          </w:p>
        </w:tc>
        <w:tc>
          <w:tcPr>
            <w:tcW w:w="163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彭吉象</w:t>
            </w:r>
          </w:p>
        </w:tc>
        <w:tc>
          <w:tcPr>
            <w:tcW w:w="2422"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北京大学、重庆大学</w:t>
            </w:r>
          </w:p>
        </w:tc>
        <w:tc>
          <w:tcPr>
            <w:tcW w:w="950"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 xml:space="preserve">22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Align w:val="center"/>
          </w:tcPr>
          <w:p>
            <w:pPr>
              <w:spacing w:line="360" w:lineRule="auto"/>
              <w:jc w:val="center"/>
              <w:rPr>
                <w:rFonts w:ascii="宋体" w:hAnsi="宋体" w:cs="宋体"/>
                <w:kern w:val="0"/>
                <w:szCs w:val="21"/>
                <w:lang w:bidi="ar"/>
              </w:rPr>
            </w:pPr>
            <w:r>
              <w:rPr>
                <w:rFonts w:hint="eastAsia" w:ascii="宋体" w:hAnsi="宋体" w:cs="宋体"/>
                <w:kern w:val="0"/>
                <w:szCs w:val="21"/>
                <w:lang w:bidi="ar"/>
              </w:rPr>
              <w:t>10</w:t>
            </w:r>
          </w:p>
        </w:tc>
        <w:tc>
          <w:tcPr>
            <w:tcW w:w="370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走进西方音乐</w:t>
            </w:r>
          </w:p>
        </w:tc>
        <w:tc>
          <w:tcPr>
            <w:tcW w:w="163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杨九华</w:t>
            </w:r>
          </w:p>
        </w:tc>
        <w:tc>
          <w:tcPr>
            <w:tcW w:w="2422"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浙江音乐学院</w:t>
            </w:r>
          </w:p>
        </w:tc>
        <w:tc>
          <w:tcPr>
            <w:tcW w:w="950"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 xml:space="preserve">16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Align w:val="center"/>
          </w:tcPr>
          <w:p>
            <w:pPr>
              <w:spacing w:line="360" w:lineRule="auto"/>
              <w:jc w:val="center"/>
              <w:rPr>
                <w:rFonts w:ascii="宋体" w:hAnsi="宋体" w:cs="宋体"/>
                <w:kern w:val="0"/>
                <w:szCs w:val="21"/>
                <w:lang w:bidi="ar"/>
              </w:rPr>
            </w:pPr>
            <w:r>
              <w:rPr>
                <w:rFonts w:hint="eastAsia" w:ascii="宋体" w:hAnsi="宋体" w:cs="宋体"/>
                <w:kern w:val="0"/>
                <w:szCs w:val="21"/>
                <w:lang w:bidi="ar"/>
              </w:rPr>
              <w:t>11</w:t>
            </w:r>
          </w:p>
        </w:tc>
        <w:tc>
          <w:tcPr>
            <w:tcW w:w="370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影视鉴赏</w:t>
            </w:r>
          </w:p>
        </w:tc>
        <w:tc>
          <w:tcPr>
            <w:tcW w:w="163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陈旭光</w:t>
            </w:r>
          </w:p>
        </w:tc>
        <w:tc>
          <w:tcPr>
            <w:tcW w:w="2422"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北京大学</w:t>
            </w:r>
          </w:p>
        </w:tc>
        <w:tc>
          <w:tcPr>
            <w:tcW w:w="950"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 xml:space="preserve">26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Align w:val="center"/>
          </w:tcPr>
          <w:p>
            <w:pPr>
              <w:spacing w:line="360" w:lineRule="auto"/>
              <w:jc w:val="center"/>
              <w:rPr>
                <w:rFonts w:ascii="宋体" w:hAnsi="宋体" w:cs="宋体"/>
                <w:kern w:val="0"/>
                <w:szCs w:val="21"/>
                <w:lang w:bidi="ar"/>
              </w:rPr>
            </w:pPr>
            <w:r>
              <w:rPr>
                <w:rFonts w:hint="eastAsia" w:ascii="宋体" w:hAnsi="宋体" w:cs="宋体"/>
                <w:kern w:val="0"/>
                <w:szCs w:val="21"/>
                <w:lang w:bidi="ar"/>
              </w:rPr>
              <w:t>12</w:t>
            </w:r>
          </w:p>
        </w:tc>
        <w:tc>
          <w:tcPr>
            <w:tcW w:w="370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舞蹈鉴赏</w:t>
            </w:r>
          </w:p>
        </w:tc>
        <w:tc>
          <w:tcPr>
            <w:tcW w:w="163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刘建</w:t>
            </w:r>
          </w:p>
        </w:tc>
        <w:tc>
          <w:tcPr>
            <w:tcW w:w="2422"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北京舞蹈学院</w:t>
            </w:r>
          </w:p>
        </w:tc>
        <w:tc>
          <w:tcPr>
            <w:tcW w:w="950"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 xml:space="preserve">33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Align w:val="center"/>
          </w:tcPr>
          <w:p>
            <w:pPr>
              <w:spacing w:line="360" w:lineRule="auto"/>
              <w:jc w:val="center"/>
              <w:rPr>
                <w:rFonts w:ascii="宋体" w:hAnsi="宋体" w:cs="宋体"/>
                <w:kern w:val="0"/>
                <w:szCs w:val="21"/>
                <w:lang w:bidi="ar"/>
              </w:rPr>
            </w:pPr>
            <w:r>
              <w:rPr>
                <w:rFonts w:hint="eastAsia" w:ascii="宋体" w:hAnsi="宋体" w:cs="宋体"/>
                <w:kern w:val="0"/>
                <w:szCs w:val="21"/>
                <w:lang w:bidi="ar"/>
              </w:rPr>
              <w:t>13</w:t>
            </w:r>
          </w:p>
        </w:tc>
        <w:tc>
          <w:tcPr>
            <w:tcW w:w="370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戏曲鉴赏</w:t>
            </w:r>
          </w:p>
        </w:tc>
        <w:tc>
          <w:tcPr>
            <w:tcW w:w="163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吴乾浩</w:t>
            </w:r>
          </w:p>
        </w:tc>
        <w:tc>
          <w:tcPr>
            <w:tcW w:w="2422"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中国艺术研究院</w:t>
            </w:r>
          </w:p>
        </w:tc>
        <w:tc>
          <w:tcPr>
            <w:tcW w:w="950"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 xml:space="preserve">33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Align w:val="center"/>
          </w:tcPr>
          <w:p>
            <w:pPr>
              <w:spacing w:line="360" w:lineRule="auto"/>
              <w:jc w:val="center"/>
              <w:rPr>
                <w:rFonts w:ascii="宋体" w:hAnsi="宋体" w:cs="宋体"/>
                <w:kern w:val="0"/>
                <w:szCs w:val="21"/>
                <w:lang w:bidi="ar"/>
              </w:rPr>
            </w:pPr>
            <w:r>
              <w:rPr>
                <w:rFonts w:hint="eastAsia" w:ascii="宋体" w:hAnsi="宋体" w:cs="宋体"/>
                <w:kern w:val="0"/>
                <w:szCs w:val="21"/>
                <w:lang w:bidi="ar"/>
              </w:rPr>
              <w:t>14</w:t>
            </w:r>
          </w:p>
        </w:tc>
        <w:tc>
          <w:tcPr>
            <w:tcW w:w="370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文艺美学</w:t>
            </w:r>
          </w:p>
        </w:tc>
        <w:tc>
          <w:tcPr>
            <w:tcW w:w="163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王岳川</w:t>
            </w:r>
          </w:p>
        </w:tc>
        <w:tc>
          <w:tcPr>
            <w:tcW w:w="2422"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北京大学</w:t>
            </w:r>
          </w:p>
        </w:tc>
        <w:tc>
          <w:tcPr>
            <w:tcW w:w="950"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 xml:space="preserve">12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Align w:val="center"/>
          </w:tcPr>
          <w:p>
            <w:pPr>
              <w:spacing w:line="360" w:lineRule="auto"/>
              <w:jc w:val="center"/>
              <w:rPr>
                <w:rFonts w:ascii="宋体" w:hAnsi="宋体" w:cs="宋体"/>
                <w:kern w:val="0"/>
                <w:szCs w:val="21"/>
                <w:lang w:bidi="ar"/>
              </w:rPr>
            </w:pPr>
            <w:r>
              <w:rPr>
                <w:rFonts w:hint="eastAsia" w:ascii="宋体" w:hAnsi="宋体" w:cs="宋体"/>
                <w:kern w:val="0"/>
                <w:szCs w:val="21"/>
                <w:lang w:bidi="ar"/>
              </w:rPr>
              <w:t>15</w:t>
            </w:r>
          </w:p>
        </w:tc>
        <w:tc>
          <w:tcPr>
            <w:tcW w:w="370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艺术哲学：美是如何诞生的</w:t>
            </w:r>
          </w:p>
        </w:tc>
        <w:tc>
          <w:tcPr>
            <w:tcW w:w="163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孙周兴</w:t>
            </w:r>
          </w:p>
        </w:tc>
        <w:tc>
          <w:tcPr>
            <w:tcW w:w="2422"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同济大学</w:t>
            </w:r>
          </w:p>
        </w:tc>
        <w:tc>
          <w:tcPr>
            <w:tcW w:w="950" w:type="dxa"/>
            <w:vAlign w:val="center"/>
          </w:tcPr>
          <w:p>
            <w:pPr>
              <w:widowControl/>
              <w:jc w:val="center"/>
              <w:textAlignment w:val="center"/>
              <w:rPr>
                <w:rFonts w:ascii="宋体" w:hAnsi="宋体" w:cs="宋体"/>
                <w:szCs w:val="21"/>
              </w:rPr>
            </w:pPr>
            <w:r>
              <w:rPr>
                <w:rFonts w:hint="eastAsia" w:ascii="宋体" w:hAnsi="宋体" w:cs="宋体"/>
                <w:szCs w:val="21"/>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Align w:val="center"/>
          </w:tcPr>
          <w:p>
            <w:pPr>
              <w:spacing w:line="360" w:lineRule="auto"/>
              <w:jc w:val="center"/>
              <w:rPr>
                <w:rFonts w:ascii="宋体" w:hAnsi="宋体" w:cs="宋体"/>
                <w:kern w:val="0"/>
                <w:szCs w:val="21"/>
                <w:lang w:bidi="ar"/>
              </w:rPr>
            </w:pPr>
            <w:r>
              <w:rPr>
                <w:rFonts w:hint="eastAsia" w:ascii="宋体" w:hAnsi="宋体" w:cs="宋体"/>
                <w:kern w:val="0"/>
                <w:szCs w:val="21"/>
                <w:lang w:bidi="ar"/>
              </w:rPr>
              <w:t>16</w:t>
            </w:r>
          </w:p>
        </w:tc>
        <w:tc>
          <w:tcPr>
            <w:tcW w:w="370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漫画艺术欣赏与创作</w:t>
            </w:r>
          </w:p>
        </w:tc>
        <w:tc>
          <w:tcPr>
            <w:tcW w:w="163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杨树山</w:t>
            </w:r>
          </w:p>
        </w:tc>
        <w:tc>
          <w:tcPr>
            <w:tcW w:w="2422"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天津理工大学</w:t>
            </w:r>
          </w:p>
        </w:tc>
        <w:tc>
          <w:tcPr>
            <w:tcW w:w="950"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 xml:space="preserve">23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Align w:val="center"/>
          </w:tcPr>
          <w:p>
            <w:pPr>
              <w:spacing w:line="360" w:lineRule="auto"/>
              <w:jc w:val="center"/>
              <w:rPr>
                <w:rFonts w:ascii="宋体" w:hAnsi="宋体" w:cs="宋体"/>
                <w:kern w:val="0"/>
                <w:szCs w:val="21"/>
                <w:lang w:bidi="ar"/>
              </w:rPr>
            </w:pPr>
            <w:r>
              <w:rPr>
                <w:rFonts w:hint="eastAsia" w:ascii="宋体" w:hAnsi="宋体" w:cs="宋体"/>
                <w:kern w:val="0"/>
                <w:szCs w:val="21"/>
                <w:lang w:bidi="ar"/>
              </w:rPr>
              <w:t>17</w:t>
            </w:r>
          </w:p>
        </w:tc>
        <w:tc>
          <w:tcPr>
            <w:tcW w:w="370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民歌鉴赏</w:t>
            </w:r>
          </w:p>
        </w:tc>
        <w:tc>
          <w:tcPr>
            <w:tcW w:w="163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孟超美</w:t>
            </w:r>
          </w:p>
        </w:tc>
        <w:tc>
          <w:tcPr>
            <w:tcW w:w="2422"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南开大学</w:t>
            </w:r>
          </w:p>
        </w:tc>
        <w:tc>
          <w:tcPr>
            <w:tcW w:w="950"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 xml:space="preserve">20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Align w:val="center"/>
          </w:tcPr>
          <w:p>
            <w:pPr>
              <w:spacing w:line="360" w:lineRule="auto"/>
              <w:jc w:val="center"/>
              <w:rPr>
                <w:rFonts w:ascii="宋体" w:hAnsi="宋体" w:cs="宋体"/>
                <w:kern w:val="0"/>
                <w:szCs w:val="21"/>
                <w:lang w:bidi="ar"/>
              </w:rPr>
            </w:pPr>
            <w:r>
              <w:rPr>
                <w:rFonts w:hint="eastAsia" w:ascii="宋体" w:hAnsi="宋体" w:cs="宋体"/>
                <w:kern w:val="0"/>
                <w:szCs w:val="21"/>
                <w:lang w:bidi="ar"/>
              </w:rPr>
              <w:t>18</w:t>
            </w:r>
          </w:p>
        </w:tc>
        <w:tc>
          <w:tcPr>
            <w:tcW w:w="370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电影与幸福感</w:t>
            </w:r>
          </w:p>
        </w:tc>
        <w:tc>
          <w:tcPr>
            <w:tcW w:w="163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侯龙龙</w:t>
            </w:r>
          </w:p>
        </w:tc>
        <w:tc>
          <w:tcPr>
            <w:tcW w:w="2422"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北京师范大学</w:t>
            </w:r>
          </w:p>
        </w:tc>
        <w:tc>
          <w:tcPr>
            <w:tcW w:w="950"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 xml:space="preserve">19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Align w:val="center"/>
          </w:tcPr>
          <w:p>
            <w:pPr>
              <w:spacing w:line="360" w:lineRule="auto"/>
              <w:jc w:val="center"/>
              <w:rPr>
                <w:rFonts w:ascii="宋体" w:hAnsi="宋体" w:cs="宋体"/>
                <w:kern w:val="0"/>
                <w:szCs w:val="21"/>
                <w:lang w:bidi="ar"/>
              </w:rPr>
            </w:pPr>
            <w:r>
              <w:rPr>
                <w:rFonts w:hint="eastAsia" w:ascii="宋体" w:hAnsi="宋体" w:cs="宋体"/>
                <w:kern w:val="0"/>
                <w:szCs w:val="21"/>
                <w:lang w:bidi="ar"/>
              </w:rPr>
              <w:t>19</w:t>
            </w:r>
          </w:p>
        </w:tc>
        <w:tc>
          <w:tcPr>
            <w:tcW w:w="370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艺术概论：秒懂艺术那些事 （原《艺术概论》）</w:t>
            </w:r>
          </w:p>
        </w:tc>
        <w:tc>
          <w:tcPr>
            <w:tcW w:w="163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赵静</w:t>
            </w:r>
          </w:p>
        </w:tc>
        <w:tc>
          <w:tcPr>
            <w:tcW w:w="2422"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商丘师范学院</w:t>
            </w:r>
          </w:p>
        </w:tc>
        <w:tc>
          <w:tcPr>
            <w:tcW w:w="950"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 xml:space="preserve">10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Align w:val="center"/>
          </w:tcPr>
          <w:p>
            <w:pPr>
              <w:spacing w:line="360" w:lineRule="auto"/>
              <w:jc w:val="center"/>
              <w:rPr>
                <w:rFonts w:ascii="宋体" w:hAnsi="宋体" w:cs="宋体"/>
                <w:kern w:val="0"/>
                <w:szCs w:val="21"/>
                <w:lang w:bidi="ar"/>
              </w:rPr>
            </w:pPr>
            <w:r>
              <w:rPr>
                <w:rFonts w:hint="eastAsia" w:ascii="宋体" w:hAnsi="宋体" w:cs="宋体"/>
                <w:kern w:val="0"/>
                <w:szCs w:val="21"/>
                <w:lang w:bidi="ar"/>
              </w:rPr>
              <w:t>20</w:t>
            </w:r>
          </w:p>
        </w:tc>
        <w:tc>
          <w:tcPr>
            <w:tcW w:w="370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基本乐理（通识版）</w:t>
            </w:r>
          </w:p>
        </w:tc>
        <w:tc>
          <w:tcPr>
            <w:tcW w:w="163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郭蓉 等</w:t>
            </w:r>
          </w:p>
        </w:tc>
        <w:tc>
          <w:tcPr>
            <w:tcW w:w="2422"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福州大学至诚学院</w:t>
            </w:r>
          </w:p>
        </w:tc>
        <w:tc>
          <w:tcPr>
            <w:tcW w:w="950"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 xml:space="preserve">10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0" w:type="dxa"/>
            <w:gridSpan w:val="5"/>
            <w:vAlign w:val="center"/>
          </w:tcPr>
          <w:p>
            <w:pPr>
              <w:spacing w:line="480" w:lineRule="auto"/>
              <w:jc w:val="center"/>
              <w:rPr>
                <w:rFonts w:ascii="宋体" w:hAnsi="宋体" w:cs="宋体"/>
                <w:kern w:val="0"/>
                <w:szCs w:val="21"/>
                <w:lang w:bidi="ar"/>
              </w:rPr>
            </w:pPr>
            <w:r>
              <w:rPr>
                <w:rFonts w:hint="eastAsia" w:ascii="宋体" w:hAnsi="宋体" w:cs="宋体"/>
                <w:b/>
                <w:bCs/>
                <w:kern w:val="0"/>
                <w:szCs w:val="21"/>
                <w:lang w:bidi="ar"/>
              </w:rPr>
              <w:t>模块二：劳动教育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Align w:val="center"/>
          </w:tcPr>
          <w:p>
            <w:pPr>
              <w:spacing w:line="360" w:lineRule="auto"/>
              <w:jc w:val="center"/>
              <w:rPr>
                <w:rFonts w:ascii="宋体" w:hAnsi="宋体" w:cs="宋体"/>
                <w:kern w:val="0"/>
                <w:szCs w:val="21"/>
                <w:lang w:bidi="ar"/>
              </w:rPr>
            </w:pPr>
            <w:r>
              <w:rPr>
                <w:rFonts w:hint="eastAsia" w:ascii="宋体" w:hAnsi="宋体" w:cs="宋体"/>
                <w:kern w:val="0"/>
                <w:szCs w:val="21"/>
                <w:lang w:bidi="ar"/>
              </w:rPr>
              <w:t>21</w:t>
            </w:r>
          </w:p>
        </w:tc>
        <w:tc>
          <w:tcPr>
            <w:tcW w:w="370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工匠精神</w:t>
            </w:r>
          </w:p>
        </w:tc>
        <w:tc>
          <w:tcPr>
            <w:tcW w:w="163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王维燕 等</w:t>
            </w:r>
          </w:p>
        </w:tc>
        <w:tc>
          <w:tcPr>
            <w:tcW w:w="2422"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九江职业技术学院</w:t>
            </w:r>
          </w:p>
        </w:tc>
        <w:tc>
          <w:tcPr>
            <w:tcW w:w="950" w:type="dxa"/>
            <w:vAlign w:val="center"/>
          </w:tcPr>
          <w:p>
            <w:pPr>
              <w:spacing w:line="360" w:lineRule="auto"/>
              <w:jc w:val="center"/>
              <w:rPr>
                <w:rFonts w:ascii="宋体" w:hAnsi="宋体" w:cs="宋体"/>
                <w:kern w:val="0"/>
                <w:szCs w:val="21"/>
                <w:lang w:bidi="ar"/>
              </w:rPr>
            </w:pPr>
            <w:r>
              <w:rPr>
                <w:rFonts w:hint="eastAsia" w:ascii="宋体" w:hAnsi="宋体" w:cs="宋体"/>
                <w:kern w:val="0"/>
                <w:szCs w:val="21"/>
                <w:lang w:bidi="ar"/>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Merge w:val="restart"/>
            <w:vAlign w:val="center"/>
          </w:tcPr>
          <w:p>
            <w:pPr>
              <w:spacing w:line="360" w:lineRule="auto"/>
              <w:jc w:val="center"/>
              <w:rPr>
                <w:rFonts w:ascii="宋体" w:hAnsi="宋体" w:cs="宋体"/>
                <w:kern w:val="0"/>
                <w:szCs w:val="21"/>
                <w:lang w:bidi="ar"/>
              </w:rPr>
            </w:pPr>
            <w:r>
              <w:rPr>
                <w:rFonts w:hint="eastAsia" w:ascii="宋体" w:hAnsi="宋体" w:cs="宋体"/>
                <w:kern w:val="0"/>
                <w:szCs w:val="21"/>
                <w:lang w:bidi="ar"/>
              </w:rPr>
              <w:t>22</w:t>
            </w:r>
          </w:p>
        </w:tc>
        <w:tc>
          <w:tcPr>
            <w:tcW w:w="3706" w:type="dxa"/>
            <w:vMerge w:val="restart"/>
            <w:vAlign w:val="center"/>
          </w:tcPr>
          <w:p>
            <w:pPr>
              <w:widowControl/>
              <w:jc w:val="center"/>
              <w:textAlignment w:val="center"/>
              <w:rPr>
                <w:rFonts w:ascii="宋体" w:hAnsi="宋体" w:cs="宋体"/>
                <w:szCs w:val="21"/>
              </w:rPr>
            </w:pPr>
            <w:r>
              <w:rPr>
                <w:rFonts w:hint="eastAsia" w:ascii="宋体" w:hAnsi="宋体" w:cs="宋体"/>
                <w:kern w:val="0"/>
                <w:szCs w:val="21"/>
                <w:lang w:bidi="ar"/>
              </w:rPr>
              <w:t>对话大国工匠 致敬劳动模范</w:t>
            </w:r>
          </w:p>
        </w:tc>
        <w:tc>
          <w:tcPr>
            <w:tcW w:w="163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王琳</w:t>
            </w:r>
          </w:p>
        </w:tc>
        <w:tc>
          <w:tcPr>
            <w:tcW w:w="2422"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中国劳动关系学院</w:t>
            </w:r>
          </w:p>
        </w:tc>
        <w:tc>
          <w:tcPr>
            <w:tcW w:w="950" w:type="dxa"/>
            <w:vMerge w:val="restart"/>
            <w:vAlign w:val="center"/>
          </w:tcPr>
          <w:p>
            <w:pPr>
              <w:widowControl/>
              <w:jc w:val="center"/>
              <w:textAlignment w:val="center"/>
              <w:rPr>
                <w:rFonts w:ascii="宋体" w:hAnsi="宋体" w:cs="宋体"/>
                <w:szCs w:val="21"/>
              </w:rPr>
            </w:pPr>
            <w:r>
              <w:rPr>
                <w:rFonts w:hint="eastAsia" w:ascii="宋体" w:hAnsi="宋体" w:cs="宋体"/>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Merge w:val="continue"/>
            <w:vAlign w:val="center"/>
          </w:tcPr>
          <w:p>
            <w:pPr>
              <w:spacing w:line="360" w:lineRule="auto"/>
              <w:jc w:val="center"/>
              <w:rPr>
                <w:rFonts w:ascii="宋体" w:hAnsi="宋体" w:cs="宋体"/>
                <w:kern w:val="0"/>
                <w:szCs w:val="21"/>
                <w:lang w:bidi="ar"/>
              </w:rPr>
            </w:pPr>
          </w:p>
        </w:tc>
        <w:tc>
          <w:tcPr>
            <w:tcW w:w="3706" w:type="dxa"/>
            <w:vMerge w:val="continue"/>
          </w:tcPr>
          <w:p>
            <w:pPr>
              <w:jc w:val="center"/>
              <w:rPr>
                <w:rFonts w:ascii="宋体" w:hAnsi="宋体" w:cs="宋体"/>
                <w:szCs w:val="21"/>
              </w:rPr>
            </w:pPr>
          </w:p>
        </w:tc>
        <w:tc>
          <w:tcPr>
            <w:tcW w:w="163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王多吉</w:t>
            </w:r>
          </w:p>
        </w:tc>
        <w:tc>
          <w:tcPr>
            <w:tcW w:w="2422"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中国劳动关系学院</w:t>
            </w:r>
          </w:p>
        </w:tc>
        <w:tc>
          <w:tcPr>
            <w:tcW w:w="950" w:type="dxa"/>
            <w:vMerge w:val="continue"/>
            <w:vAlign w:val="center"/>
          </w:tcPr>
          <w:p>
            <w:pPr>
              <w:widowControl/>
              <w:jc w:val="center"/>
              <w:textAlignment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Merge w:val="continue"/>
            <w:vAlign w:val="center"/>
          </w:tcPr>
          <w:p>
            <w:pPr>
              <w:spacing w:line="360" w:lineRule="auto"/>
              <w:jc w:val="center"/>
              <w:rPr>
                <w:rFonts w:ascii="宋体" w:hAnsi="宋体" w:cs="宋体"/>
                <w:kern w:val="0"/>
                <w:szCs w:val="21"/>
                <w:lang w:bidi="ar"/>
              </w:rPr>
            </w:pPr>
          </w:p>
        </w:tc>
        <w:tc>
          <w:tcPr>
            <w:tcW w:w="3706" w:type="dxa"/>
            <w:vMerge w:val="continue"/>
          </w:tcPr>
          <w:p>
            <w:pPr>
              <w:jc w:val="center"/>
              <w:rPr>
                <w:rFonts w:ascii="宋体" w:hAnsi="宋体" w:cs="宋体"/>
                <w:szCs w:val="21"/>
              </w:rPr>
            </w:pPr>
          </w:p>
        </w:tc>
        <w:tc>
          <w:tcPr>
            <w:tcW w:w="163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钟雪生</w:t>
            </w:r>
          </w:p>
        </w:tc>
        <w:tc>
          <w:tcPr>
            <w:tcW w:w="2422"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中国劳动关系学院</w:t>
            </w:r>
          </w:p>
        </w:tc>
        <w:tc>
          <w:tcPr>
            <w:tcW w:w="950" w:type="dxa"/>
            <w:vMerge w:val="continue"/>
            <w:vAlign w:val="center"/>
          </w:tcPr>
          <w:p>
            <w:pPr>
              <w:widowControl/>
              <w:jc w:val="center"/>
              <w:textAlignment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Merge w:val="continue"/>
            <w:vAlign w:val="center"/>
          </w:tcPr>
          <w:p>
            <w:pPr>
              <w:spacing w:line="360" w:lineRule="auto"/>
              <w:jc w:val="center"/>
              <w:rPr>
                <w:rFonts w:ascii="宋体" w:hAnsi="宋体" w:cs="宋体"/>
                <w:kern w:val="0"/>
                <w:szCs w:val="21"/>
                <w:lang w:bidi="ar"/>
              </w:rPr>
            </w:pPr>
          </w:p>
        </w:tc>
        <w:tc>
          <w:tcPr>
            <w:tcW w:w="3706" w:type="dxa"/>
            <w:vMerge w:val="continue"/>
          </w:tcPr>
          <w:p>
            <w:pPr>
              <w:jc w:val="center"/>
              <w:rPr>
                <w:rFonts w:ascii="宋体" w:hAnsi="宋体" w:cs="宋体"/>
                <w:szCs w:val="21"/>
              </w:rPr>
            </w:pPr>
          </w:p>
        </w:tc>
        <w:tc>
          <w:tcPr>
            <w:tcW w:w="163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田守雷</w:t>
            </w:r>
          </w:p>
        </w:tc>
        <w:tc>
          <w:tcPr>
            <w:tcW w:w="2422"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中国劳动关系学院</w:t>
            </w:r>
          </w:p>
        </w:tc>
        <w:tc>
          <w:tcPr>
            <w:tcW w:w="950" w:type="dxa"/>
            <w:vMerge w:val="continue"/>
            <w:vAlign w:val="center"/>
          </w:tcPr>
          <w:p>
            <w:pPr>
              <w:widowControl/>
              <w:jc w:val="center"/>
              <w:textAlignment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Merge w:val="restart"/>
            <w:vAlign w:val="center"/>
          </w:tcPr>
          <w:p>
            <w:pPr>
              <w:spacing w:line="360" w:lineRule="auto"/>
              <w:jc w:val="center"/>
              <w:rPr>
                <w:rFonts w:ascii="宋体" w:hAnsi="宋体" w:cs="宋体"/>
                <w:kern w:val="0"/>
                <w:szCs w:val="21"/>
                <w:lang w:bidi="ar"/>
              </w:rPr>
            </w:pPr>
            <w:r>
              <w:rPr>
                <w:rFonts w:hint="eastAsia" w:ascii="宋体" w:hAnsi="宋体" w:cs="宋体"/>
                <w:kern w:val="0"/>
                <w:szCs w:val="21"/>
                <w:lang w:bidi="ar"/>
              </w:rPr>
              <w:t>23</w:t>
            </w:r>
          </w:p>
        </w:tc>
        <w:tc>
          <w:tcPr>
            <w:tcW w:w="3706" w:type="dxa"/>
            <w:vMerge w:val="restart"/>
          </w:tcPr>
          <w:p>
            <w:pPr>
              <w:jc w:val="center"/>
              <w:rPr>
                <w:rFonts w:ascii="宋体" w:hAnsi="宋体" w:cs="宋体"/>
                <w:szCs w:val="21"/>
              </w:rPr>
            </w:pPr>
            <w:r>
              <w:rPr>
                <w:rFonts w:hint="eastAsia" w:ascii="宋体" w:hAnsi="宋体" w:cs="宋体"/>
                <w:szCs w:val="21"/>
              </w:rPr>
              <w:t>劳动通论</w:t>
            </w:r>
          </w:p>
        </w:tc>
        <w:tc>
          <w:tcPr>
            <w:tcW w:w="163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刘向兵</w:t>
            </w:r>
          </w:p>
        </w:tc>
        <w:tc>
          <w:tcPr>
            <w:tcW w:w="2422"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中国劳动关系学院</w:t>
            </w:r>
          </w:p>
        </w:tc>
        <w:tc>
          <w:tcPr>
            <w:tcW w:w="950" w:type="dxa"/>
            <w:vMerge w:val="restart"/>
            <w:vAlign w:val="center"/>
          </w:tcPr>
          <w:p>
            <w:pPr>
              <w:widowControl/>
              <w:jc w:val="center"/>
              <w:textAlignment w:val="center"/>
              <w:rPr>
                <w:rFonts w:ascii="宋体" w:hAnsi="宋体" w:cs="宋体"/>
                <w:szCs w:val="21"/>
              </w:rPr>
            </w:pPr>
            <w:r>
              <w:rPr>
                <w:rFonts w:hint="eastAsia" w:ascii="宋体" w:hAnsi="宋体" w:cs="宋体"/>
                <w:szCs w:val="21"/>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Merge w:val="continue"/>
            <w:vAlign w:val="center"/>
          </w:tcPr>
          <w:p>
            <w:pPr>
              <w:spacing w:line="360" w:lineRule="auto"/>
              <w:jc w:val="center"/>
              <w:rPr>
                <w:rFonts w:ascii="宋体" w:hAnsi="宋体" w:cs="宋体"/>
                <w:kern w:val="0"/>
                <w:szCs w:val="21"/>
                <w:lang w:bidi="ar"/>
              </w:rPr>
            </w:pPr>
          </w:p>
        </w:tc>
        <w:tc>
          <w:tcPr>
            <w:tcW w:w="3706" w:type="dxa"/>
            <w:vMerge w:val="continue"/>
          </w:tcPr>
          <w:p>
            <w:pPr>
              <w:jc w:val="center"/>
              <w:rPr>
                <w:rFonts w:ascii="宋体" w:hAnsi="宋体" w:cs="宋体"/>
                <w:szCs w:val="21"/>
              </w:rPr>
            </w:pPr>
          </w:p>
        </w:tc>
        <w:tc>
          <w:tcPr>
            <w:tcW w:w="163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刘丽红</w:t>
            </w:r>
          </w:p>
        </w:tc>
        <w:tc>
          <w:tcPr>
            <w:tcW w:w="2422"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中国劳动关系学院</w:t>
            </w:r>
          </w:p>
        </w:tc>
        <w:tc>
          <w:tcPr>
            <w:tcW w:w="950" w:type="dxa"/>
            <w:vMerge w:val="continue"/>
            <w:vAlign w:val="center"/>
          </w:tcPr>
          <w:p>
            <w:pPr>
              <w:widowControl/>
              <w:jc w:val="center"/>
              <w:textAlignment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Merge w:val="continue"/>
            <w:vAlign w:val="center"/>
          </w:tcPr>
          <w:p>
            <w:pPr>
              <w:spacing w:line="360" w:lineRule="auto"/>
              <w:jc w:val="center"/>
              <w:rPr>
                <w:rFonts w:ascii="宋体" w:hAnsi="宋体" w:cs="宋体"/>
                <w:kern w:val="0"/>
                <w:szCs w:val="21"/>
                <w:lang w:bidi="ar"/>
              </w:rPr>
            </w:pPr>
          </w:p>
        </w:tc>
        <w:tc>
          <w:tcPr>
            <w:tcW w:w="3706" w:type="dxa"/>
            <w:vMerge w:val="continue"/>
          </w:tcPr>
          <w:p>
            <w:pPr>
              <w:jc w:val="center"/>
              <w:rPr>
                <w:rFonts w:ascii="宋体" w:hAnsi="宋体" w:cs="宋体"/>
                <w:szCs w:val="21"/>
              </w:rPr>
            </w:pPr>
          </w:p>
        </w:tc>
        <w:tc>
          <w:tcPr>
            <w:tcW w:w="163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李珂</w:t>
            </w:r>
          </w:p>
        </w:tc>
        <w:tc>
          <w:tcPr>
            <w:tcW w:w="2422"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中国劳动关系学院</w:t>
            </w:r>
          </w:p>
        </w:tc>
        <w:tc>
          <w:tcPr>
            <w:tcW w:w="950" w:type="dxa"/>
            <w:vMerge w:val="continue"/>
            <w:vAlign w:val="center"/>
          </w:tcPr>
          <w:p>
            <w:pPr>
              <w:widowControl/>
              <w:jc w:val="center"/>
              <w:textAlignment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Merge w:val="continue"/>
            <w:vAlign w:val="center"/>
          </w:tcPr>
          <w:p>
            <w:pPr>
              <w:spacing w:line="360" w:lineRule="auto"/>
              <w:jc w:val="center"/>
              <w:rPr>
                <w:rFonts w:ascii="宋体" w:hAnsi="宋体" w:cs="宋体"/>
                <w:kern w:val="0"/>
                <w:szCs w:val="21"/>
                <w:lang w:bidi="ar"/>
              </w:rPr>
            </w:pPr>
          </w:p>
        </w:tc>
        <w:tc>
          <w:tcPr>
            <w:tcW w:w="3706" w:type="dxa"/>
            <w:vMerge w:val="continue"/>
          </w:tcPr>
          <w:p>
            <w:pPr>
              <w:jc w:val="center"/>
              <w:rPr>
                <w:rFonts w:ascii="宋体" w:hAnsi="宋体" w:cs="宋体"/>
                <w:szCs w:val="21"/>
              </w:rPr>
            </w:pPr>
          </w:p>
        </w:tc>
        <w:tc>
          <w:tcPr>
            <w:tcW w:w="163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曲霞</w:t>
            </w:r>
          </w:p>
        </w:tc>
        <w:tc>
          <w:tcPr>
            <w:tcW w:w="2422"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中国劳动关系学院</w:t>
            </w:r>
          </w:p>
        </w:tc>
        <w:tc>
          <w:tcPr>
            <w:tcW w:w="950" w:type="dxa"/>
            <w:vMerge w:val="continue"/>
            <w:vAlign w:val="center"/>
          </w:tcPr>
          <w:p>
            <w:pPr>
              <w:widowControl/>
              <w:jc w:val="center"/>
              <w:textAlignment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Merge w:val="continue"/>
            <w:vAlign w:val="center"/>
          </w:tcPr>
          <w:p>
            <w:pPr>
              <w:spacing w:line="360" w:lineRule="auto"/>
              <w:jc w:val="center"/>
              <w:rPr>
                <w:rFonts w:ascii="宋体" w:hAnsi="宋体" w:cs="宋体"/>
                <w:kern w:val="0"/>
                <w:szCs w:val="21"/>
                <w:lang w:bidi="ar"/>
              </w:rPr>
            </w:pPr>
          </w:p>
        </w:tc>
        <w:tc>
          <w:tcPr>
            <w:tcW w:w="3706" w:type="dxa"/>
            <w:vMerge w:val="continue"/>
          </w:tcPr>
          <w:p>
            <w:pPr>
              <w:jc w:val="center"/>
              <w:rPr>
                <w:rFonts w:ascii="宋体" w:hAnsi="宋体" w:cs="宋体"/>
                <w:szCs w:val="21"/>
              </w:rPr>
            </w:pPr>
          </w:p>
        </w:tc>
        <w:tc>
          <w:tcPr>
            <w:tcW w:w="163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吴建平</w:t>
            </w:r>
          </w:p>
        </w:tc>
        <w:tc>
          <w:tcPr>
            <w:tcW w:w="2422"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中国劳动关系学院</w:t>
            </w:r>
          </w:p>
        </w:tc>
        <w:tc>
          <w:tcPr>
            <w:tcW w:w="950" w:type="dxa"/>
            <w:vMerge w:val="continue"/>
            <w:vAlign w:val="center"/>
          </w:tcPr>
          <w:p>
            <w:pPr>
              <w:widowControl/>
              <w:jc w:val="center"/>
              <w:textAlignment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Merge w:val="continue"/>
            <w:vAlign w:val="center"/>
          </w:tcPr>
          <w:p>
            <w:pPr>
              <w:spacing w:line="360" w:lineRule="auto"/>
              <w:jc w:val="center"/>
              <w:rPr>
                <w:rFonts w:ascii="宋体" w:hAnsi="宋体" w:cs="宋体"/>
                <w:kern w:val="0"/>
                <w:szCs w:val="21"/>
                <w:lang w:bidi="ar"/>
              </w:rPr>
            </w:pPr>
          </w:p>
        </w:tc>
        <w:tc>
          <w:tcPr>
            <w:tcW w:w="3706" w:type="dxa"/>
            <w:vMerge w:val="continue"/>
          </w:tcPr>
          <w:p>
            <w:pPr>
              <w:jc w:val="center"/>
              <w:rPr>
                <w:rFonts w:ascii="宋体" w:hAnsi="宋体" w:cs="宋体"/>
                <w:szCs w:val="21"/>
              </w:rPr>
            </w:pPr>
          </w:p>
        </w:tc>
        <w:tc>
          <w:tcPr>
            <w:tcW w:w="163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李磊</w:t>
            </w:r>
          </w:p>
        </w:tc>
        <w:tc>
          <w:tcPr>
            <w:tcW w:w="2422"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中国劳动关系学院</w:t>
            </w:r>
          </w:p>
        </w:tc>
        <w:tc>
          <w:tcPr>
            <w:tcW w:w="950" w:type="dxa"/>
            <w:vMerge w:val="continue"/>
            <w:vAlign w:val="center"/>
          </w:tcPr>
          <w:p>
            <w:pPr>
              <w:widowControl/>
              <w:jc w:val="center"/>
              <w:textAlignment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Merge w:val="restart"/>
            <w:vAlign w:val="center"/>
          </w:tcPr>
          <w:p>
            <w:pPr>
              <w:spacing w:line="360" w:lineRule="auto"/>
              <w:jc w:val="center"/>
              <w:rPr>
                <w:rFonts w:ascii="宋体" w:hAnsi="宋体" w:cs="宋体"/>
                <w:kern w:val="0"/>
                <w:szCs w:val="21"/>
                <w:lang w:bidi="ar"/>
              </w:rPr>
            </w:pPr>
            <w:r>
              <w:rPr>
                <w:rFonts w:hint="eastAsia" w:ascii="宋体" w:hAnsi="宋体" w:cs="宋体"/>
                <w:kern w:val="0"/>
                <w:szCs w:val="21"/>
                <w:lang w:bidi="ar"/>
              </w:rPr>
              <w:t>24</w:t>
            </w:r>
          </w:p>
        </w:tc>
        <w:tc>
          <w:tcPr>
            <w:tcW w:w="3706" w:type="dxa"/>
            <w:vMerge w:val="restart"/>
            <w:vAlign w:val="center"/>
          </w:tcPr>
          <w:p>
            <w:pPr>
              <w:widowControl/>
              <w:jc w:val="center"/>
              <w:textAlignment w:val="center"/>
              <w:rPr>
                <w:rFonts w:ascii="宋体" w:hAnsi="宋体" w:cs="宋体"/>
                <w:szCs w:val="21"/>
              </w:rPr>
            </w:pPr>
            <w:r>
              <w:rPr>
                <w:rFonts w:hint="eastAsia" w:ascii="宋体" w:hAnsi="宋体" w:cs="宋体"/>
                <w:kern w:val="0"/>
                <w:szCs w:val="21"/>
                <w:lang w:bidi="ar"/>
              </w:rPr>
              <w:t>垃圾分类</w:t>
            </w:r>
          </w:p>
        </w:tc>
        <w:tc>
          <w:tcPr>
            <w:tcW w:w="163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戴星翼</w:t>
            </w:r>
          </w:p>
        </w:tc>
        <w:tc>
          <w:tcPr>
            <w:tcW w:w="2422"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复旦大学</w:t>
            </w:r>
          </w:p>
        </w:tc>
        <w:tc>
          <w:tcPr>
            <w:tcW w:w="950" w:type="dxa"/>
            <w:vMerge w:val="restart"/>
            <w:vAlign w:val="center"/>
          </w:tcPr>
          <w:p>
            <w:pPr>
              <w:widowControl/>
              <w:jc w:val="center"/>
              <w:textAlignment w:val="center"/>
              <w:rPr>
                <w:rFonts w:ascii="宋体" w:hAnsi="宋体" w:cs="宋体"/>
                <w:szCs w:val="21"/>
              </w:rPr>
            </w:pPr>
            <w:r>
              <w:rPr>
                <w:rFonts w:hint="eastAsia" w:ascii="宋体" w:hAnsi="宋体" w:cs="宋体"/>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Merge w:val="continue"/>
            <w:vAlign w:val="center"/>
          </w:tcPr>
          <w:p>
            <w:pPr>
              <w:spacing w:line="360" w:lineRule="auto"/>
              <w:jc w:val="center"/>
              <w:rPr>
                <w:rFonts w:ascii="宋体" w:hAnsi="宋体" w:cs="宋体"/>
                <w:kern w:val="0"/>
                <w:szCs w:val="21"/>
                <w:lang w:bidi="ar"/>
              </w:rPr>
            </w:pPr>
          </w:p>
        </w:tc>
        <w:tc>
          <w:tcPr>
            <w:tcW w:w="3706" w:type="dxa"/>
            <w:vMerge w:val="continue"/>
          </w:tcPr>
          <w:p>
            <w:pPr>
              <w:jc w:val="center"/>
              <w:rPr>
                <w:rFonts w:ascii="宋体" w:hAnsi="宋体" w:cs="宋体"/>
                <w:szCs w:val="21"/>
              </w:rPr>
            </w:pPr>
          </w:p>
        </w:tc>
        <w:tc>
          <w:tcPr>
            <w:tcW w:w="163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杜欢政</w:t>
            </w:r>
          </w:p>
        </w:tc>
        <w:tc>
          <w:tcPr>
            <w:tcW w:w="2422"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同济大学</w:t>
            </w:r>
          </w:p>
        </w:tc>
        <w:tc>
          <w:tcPr>
            <w:tcW w:w="950" w:type="dxa"/>
            <w:vMerge w:val="continue"/>
            <w:vAlign w:val="center"/>
          </w:tcPr>
          <w:p>
            <w:pPr>
              <w:widowControl/>
              <w:jc w:val="center"/>
              <w:textAlignment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0" w:type="dxa"/>
            <w:gridSpan w:val="5"/>
            <w:vAlign w:val="center"/>
          </w:tcPr>
          <w:p>
            <w:pPr>
              <w:widowControl/>
              <w:spacing w:line="480" w:lineRule="auto"/>
              <w:jc w:val="center"/>
              <w:textAlignment w:val="center"/>
              <w:rPr>
                <w:rFonts w:ascii="宋体" w:hAnsi="宋体" w:cs="宋体"/>
                <w:kern w:val="0"/>
                <w:szCs w:val="21"/>
                <w:lang w:bidi="ar"/>
              </w:rPr>
            </w:pPr>
            <w:r>
              <w:rPr>
                <w:rFonts w:hint="eastAsia" w:ascii="宋体" w:hAnsi="宋体" w:cs="宋体"/>
                <w:b/>
                <w:bCs/>
                <w:kern w:val="0"/>
                <w:szCs w:val="21"/>
                <w:lang w:bidi="ar"/>
              </w:rPr>
              <w:t>模块三：历史、党史、中华优秀传统文化、职业生涯规划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Align w:val="center"/>
          </w:tcPr>
          <w:p>
            <w:pPr>
              <w:spacing w:line="360" w:lineRule="auto"/>
              <w:jc w:val="center"/>
              <w:rPr>
                <w:rFonts w:ascii="宋体" w:hAnsi="宋体" w:cs="宋体"/>
                <w:kern w:val="0"/>
                <w:szCs w:val="21"/>
                <w:lang w:bidi="ar"/>
              </w:rPr>
            </w:pPr>
            <w:r>
              <w:rPr>
                <w:rFonts w:hint="eastAsia" w:ascii="宋体" w:hAnsi="宋体" w:cs="宋体"/>
                <w:kern w:val="0"/>
                <w:szCs w:val="21"/>
                <w:lang w:bidi="ar"/>
              </w:rPr>
              <w:t>25</w:t>
            </w:r>
          </w:p>
        </w:tc>
        <w:tc>
          <w:tcPr>
            <w:tcW w:w="370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《正义论》导读</w:t>
            </w:r>
          </w:p>
        </w:tc>
        <w:tc>
          <w:tcPr>
            <w:tcW w:w="163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刘莘</w:t>
            </w:r>
          </w:p>
        </w:tc>
        <w:tc>
          <w:tcPr>
            <w:tcW w:w="2422"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四川大学</w:t>
            </w:r>
          </w:p>
        </w:tc>
        <w:tc>
          <w:tcPr>
            <w:tcW w:w="950" w:type="dxa"/>
            <w:vAlign w:val="center"/>
          </w:tcPr>
          <w:p>
            <w:pPr>
              <w:widowControl/>
              <w:jc w:val="center"/>
              <w:textAlignment w:val="center"/>
              <w:rPr>
                <w:rFonts w:ascii="宋体" w:hAnsi="宋体" w:cs="宋体"/>
                <w:szCs w:val="21"/>
              </w:rPr>
            </w:pPr>
            <w:r>
              <w:rPr>
                <w:rFonts w:hint="eastAsia" w:ascii="宋体" w:hAnsi="宋体" w:cs="宋体"/>
                <w:szCs w:val="21"/>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Align w:val="center"/>
          </w:tcPr>
          <w:p>
            <w:pPr>
              <w:spacing w:line="360" w:lineRule="auto"/>
              <w:jc w:val="center"/>
              <w:rPr>
                <w:rFonts w:ascii="宋体" w:hAnsi="宋体" w:cs="宋体"/>
                <w:kern w:val="0"/>
                <w:szCs w:val="21"/>
                <w:lang w:bidi="ar"/>
              </w:rPr>
            </w:pPr>
            <w:r>
              <w:rPr>
                <w:rFonts w:hint="eastAsia" w:ascii="宋体" w:hAnsi="宋体" w:cs="宋体"/>
                <w:kern w:val="0"/>
                <w:szCs w:val="21"/>
                <w:lang w:bidi="ar"/>
              </w:rPr>
              <w:t>26</w:t>
            </w:r>
          </w:p>
        </w:tc>
        <w:tc>
          <w:tcPr>
            <w:tcW w:w="370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《共产党宣言》导读</w:t>
            </w:r>
          </w:p>
        </w:tc>
        <w:tc>
          <w:tcPr>
            <w:tcW w:w="163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张双利</w:t>
            </w:r>
          </w:p>
        </w:tc>
        <w:tc>
          <w:tcPr>
            <w:tcW w:w="2422"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复旦大学</w:t>
            </w:r>
          </w:p>
        </w:tc>
        <w:tc>
          <w:tcPr>
            <w:tcW w:w="950" w:type="dxa"/>
            <w:vAlign w:val="center"/>
          </w:tcPr>
          <w:p>
            <w:pPr>
              <w:widowControl/>
              <w:jc w:val="center"/>
              <w:textAlignment w:val="center"/>
              <w:rPr>
                <w:rFonts w:ascii="宋体" w:hAnsi="宋体" w:cs="宋体"/>
                <w:kern w:val="0"/>
                <w:szCs w:val="21"/>
                <w:lang w:bidi="ar"/>
              </w:rPr>
            </w:pPr>
            <w:r>
              <w:rPr>
                <w:rFonts w:hint="eastAsia" w:ascii="宋体" w:hAnsi="宋体" w:cs="宋体"/>
                <w:kern w:val="0"/>
                <w:szCs w:val="21"/>
                <w:lang w:bidi="ar"/>
              </w:rPr>
              <w:t>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Align w:val="center"/>
          </w:tcPr>
          <w:p>
            <w:pPr>
              <w:spacing w:line="360" w:lineRule="auto"/>
              <w:jc w:val="center"/>
              <w:rPr>
                <w:rFonts w:ascii="宋体" w:hAnsi="宋体" w:cs="宋体"/>
                <w:kern w:val="0"/>
                <w:szCs w:val="21"/>
                <w:lang w:bidi="ar"/>
              </w:rPr>
            </w:pPr>
            <w:r>
              <w:rPr>
                <w:rFonts w:hint="eastAsia" w:ascii="宋体" w:hAnsi="宋体" w:cs="宋体"/>
                <w:kern w:val="0"/>
                <w:szCs w:val="21"/>
                <w:lang w:bidi="ar"/>
              </w:rPr>
              <w:t>27</w:t>
            </w:r>
          </w:p>
        </w:tc>
        <w:tc>
          <w:tcPr>
            <w:tcW w:w="370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新青年·习党史</w:t>
            </w:r>
          </w:p>
        </w:tc>
        <w:tc>
          <w:tcPr>
            <w:tcW w:w="163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张亮 等</w:t>
            </w:r>
          </w:p>
        </w:tc>
        <w:tc>
          <w:tcPr>
            <w:tcW w:w="2422"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南京大学</w:t>
            </w:r>
          </w:p>
        </w:tc>
        <w:tc>
          <w:tcPr>
            <w:tcW w:w="950" w:type="dxa"/>
            <w:vAlign w:val="center"/>
          </w:tcPr>
          <w:p>
            <w:pPr>
              <w:widowControl/>
              <w:jc w:val="center"/>
              <w:textAlignment w:val="center"/>
              <w:rPr>
                <w:rFonts w:ascii="宋体" w:hAnsi="宋体" w:cs="宋体"/>
                <w:kern w:val="0"/>
                <w:szCs w:val="21"/>
                <w:lang w:bidi="ar"/>
              </w:rPr>
            </w:pPr>
            <w:r>
              <w:rPr>
                <w:rFonts w:hint="eastAsia" w:ascii="宋体" w:hAnsi="宋体" w:cs="宋体"/>
                <w:kern w:val="0"/>
                <w:szCs w:val="21"/>
                <w:lang w:bidi="ar"/>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Align w:val="center"/>
          </w:tcPr>
          <w:p>
            <w:pPr>
              <w:spacing w:line="360" w:lineRule="auto"/>
              <w:jc w:val="center"/>
              <w:rPr>
                <w:rFonts w:ascii="宋体" w:hAnsi="宋体" w:cs="宋体"/>
                <w:kern w:val="0"/>
                <w:szCs w:val="21"/>
                <w:lang w:bidi="ar"/>
              </w:rPr>
            </w:pPr>
            <w:r>
              <w:rPr>
                <w:rFonts w:hint="eastAsia" w:ascii="宋体" w:hAnsi="宋体" w:cs="宋体"/>
                <w:kern w:val="0"/>
                <w:szCs w:val="21"/>
                <w:lang w:bidi="ar"/>
              </w:rPr>
              <w:t>28</w:t>
            </w:r>
          </w:p>
        </w:tc>
        <w:tc>
          <w:tcPr>
            <w:tcW w:w="370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习近平新时代中国特色社会主义思想概论（中国政法大学版）</w:t>
            </w:r>
          </w:p>
        </w:tc>
        <w:tc>
          <w:tcPr>
            <w:tcW w:w="163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卢春龙</w:t>
            </w:r>
          </w:p>
        </w:tc>
        <w:tc>
          <w:tcPr>
            <w:tcW w:w="2422"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中国政法大学</w:t>
            </w:r>
          </w:p>
        </w:tc>
        <w:tc>
          <w:tcPr>
            <w:tcW w:w="950" w:type="dxa"/>
            <w:vAlign w:val="center"/>
          </w:tcPr>
          <w:p>
            <w:pPr>
              <w:widowControl/>
              <w:jc w:val="center"/>
              <w:textAlignment w:val="center"/>
              <w:rPr>
                <w:rFonts w:ascii="宋体" w:hAnsi="宋体" w:cs="宋体"/>
                <w:kern w:val="0"/>
                <w:szCs w:val="21"/>
                <w:lang w:bidi="ar"/>
              </w:rPr>
            </w:pPr>
            <w:r>
              <w:rPr>
                <w:rFonts w:hint="eastAsia" w:ascii="宋体" w:hAnsi="宋体" w:cs="宋体"/>
                <w:kern w:val="0"/>
                <w:szCs w:val="21"/>
                <w:lang w:bidi="ar"/>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Align w:val="center"/>
          </w:tcPr>
          <w:p>
            <w:pPr>
              <w:spacing w:line="360" w:lineRule="auto"/>
              <w:jc w:val="center"/>
              <w:rPr>
                <w:rFonts w:ascii="宋体" w:hAnsi="宋体" w:cs="宋体"/>
                <w:kern w:val="0"/>
                <w:szCs w:val="21"/>
                <w:lang w:bidi="ar"/>
              </w:rPr>
            </w:pPr>
            <w:r>
              <w:rPr>
                <w:rFonts w:hint="eastAsia" w:ascii="宋体" w:hAnsi="宋体" w:cs="宋体"/>
                <w:kern w:val="0"/>
                <w:szCs w:val="21"/>
                <w:lang w:bidi="ar"/>
              </w:rPr>
              <w:t>29</w:t>
            </w:r>
          </w:p>
        </w:tc>
        <w:tc>
          <w:tcPr>
            <w:tcW w:w="370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习近平总书记关于教育的重要论述研究</w:t>
            </w:r>
          </w:p>
        </w:tc>
        <w:tc>
          <w:tcPr>
            <w:tcW w:w="163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陈金龙</w:t>
            </w:r>
          </w:p>
        </w:tc>
        <w:tc>
          <w:tcPr>
            <w:tcW w:w="2422"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华南师范大学</w:t>
            </w:r>
          </w:p>
        </w:tc>
        <w:tc>
          <w:tcPr>
            <w:tcW w:w="950"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Align w:val="center"/>
          </w:tcPr>
          <w:p>
            <w:pPr>
              <w:spacing w:line="360" w:lineRule="auto"/>
              <w:jc w:val="center"/>
              <w:rPr>
                <w:rFonts w:ascii="宋体" w:hAnsi="宋体" w:cs="宋体"/>
                <w:kern w:val="0"/>
                <w:szCs w:val="21"/>
                <w:lang w:bidi="ar"/>
              </w:rPr>
            </w:pPr>
            <w:r>
              <w:rPr>
                <w:rFonts w:hint="eastAsia" w:ascii="宋体" w:hAnsi="宋体" w:cs="宋体"/>
                <w:kern w:val="0"/>
                <w:szCs w:val="21"/>
                <w:lang w:bidi="ar"/>
              </w:rPr>
              <w:t>30</w:t>
            </w:r>
          </w:p>
        </w:tc>
        <w:tc>
          <w:tcPr>
            <w:tcW w:w="370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大学生国家安全教育</w:t>
            </w:r>
          </w:p>
        </w:tc>
        <w:tc>
          <w:tcPr>
            <w:tcW w:w="163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李文良 等</w:t>
            </w:r>
          </w:p>
        </w:tc>
        <w:tc>
          <w:tcPr>
            <w:tcW w:w="2422"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国际关系学院</w:t>
            </w:r>
          </w:p>
        </w:tc>
        <w:tc>
          <w:tcPr>
            <w:tcW w:w="950" w:type="dxa"/>
            <w:vAlign w:val="center"/>
          </w:tcPr>
          <w:p>
            <w:pPr>
              <w:widowControl/>
              <w:jc w:val="center"/>
              <w:textAlignment w:val="center"/>
              <w:rPr>
                <w:rFonts w:ascii="宋体" w:hAnsi="宋体" w:cs="宋体"/>
                <w:kern w:val="0"/>
                <w:szCs w:val="21"/>
                <w:lang w:bidi="ar"/>
              </w:rPr>
            </w:pPr>
            <w:r>
              <w:rPr>
                <w:rFonts w:hint="eastAsia" w:ascii="宋体" w:hAnsi="宋体" w:cs="宋体"/>
                <w:kern w:val="0"/>
                <w:szCs w:val="21"/>
                <w:lang w:bidi="ar"/>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Align w:val="center"/>
          </w:tcPr>
          <w:p>
            <w:pPr>
              <w:spacing w:line="360" w:lineRule="auto"/>
              <w:jc w:val="center"/>
              <w:rPr>
                <w:rFonts w:ascii="宋体" w:hAnsi="宋体" w:cs="宋体"/>
                <w:kern w:val="0"/>
                <w:szCs w:val="21"/>
                <w:lang w:bidi="ar"/>
              </w:rPr>
            </w:pPr>
            <w:r>
              <w:rPr>
                <w:rFonts w:hint="eastAsia" w:ascii="宋体" w:hAnsi="宋体" w:cs="宋体"/>
                <w:kern w:val="0"/>
                <w:szCs w:val="21"/>
                <w:lang w:bidi="ar"/>
              </w:rPr>
              <w:t>31</w:t>
            </w:r>
          </w:p>
        </w:tc>
        <w:tc>
          <w:tcPr>
            <w:tcW w:w="370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军事理论</w:t>
            </w:r>
          </w:p>
        </w:tc>
        <w:tc>
          <w:tcPr>
            <w:tcW w:w="163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张国清</w:t>
            </w:r>
          </w:p>
        </w:tc>
        <w:tc>
          <w:tcPr>
            <w:tcW w:w="2422"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同济大学</w:t>
            </w:r>
          </w:p>
        </w:tc>
        <w:tc>
          <w:tcPr>
            <w:tcW w:w="950" w:type="dxa"/>
            <w:vAlign w:val="center"/>
          </w:tcPr>
          <w:p>
            <w:pPr>
              <w:widowControl/>
              <w:jc w:val="center"/>
              <w:textAlignment w:val="center"/>
              <w:rPr>
                <w:rFonts w:ascii="宋体" w:hAnsi="宋体" w:cs="宋体"/>
                <w:kern w:val="0"/>
                <w:szCs w:val="21"/>
                <w:lang w:bidi="ar"/>
              </w:rPr>
            </w:pPr>
            <w:r>
              <w:rPr>
                <w:rFonts w:hint="eastAsia" w:ascii="宋体" w:hAnsi="宋体" w:cs="宋体"/>
                <w:kern w:val="0"/>
                <w:szCs w:val="21"/>
                <w:lang w:bidi="ar"/>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Align w:val="center"/>
          </w:tcPr>
          <w:p>
            <w:pPr>
              <w:spacing w:line="360" w:lineRule="auto"/>
              <w:jc w:val="center"/>
              <w:rPr>
                <w:rFonts w:ascii="宋体" w:hAnsi="宋体" w:cs="宋体"/>
                <w:kern w:val="0"/>
                <w:szCs w:val="21"/>
                <w:lang w:bidi="ar"/>
              </w:rPr>
            </w:pPr>
            <w:r>
              <w:rPr>
                <w:rFonts w:hint="eastAsia" w:ascii="宋体" w:hAnsi="宋体" w:cs="宋体"/>
                <w:kern w:val="0"/>
                <w:szCs w:val="21"/>
                <w:lang w:bidi="ar"/>
              </w:rPr>
              <w:t>32</w:t>
            </w:r>
          </w:p>
        </w:tc>
        <w:tc>
          <w:tcPr>
            <w:tcW w:w="370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军事理论（上海财经大学版）</w:t>
            </w:r>
          </w:p>
        </w:tc>
        <w:tc>
          <w:tcPr>
            <w:tcW w:w="163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薛高连</w:t>
            </w:r>
          </w:p>
        </w:tc>
        <w:tc>
          <w:tcPr>
            <w:tcW w:w="2422"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上海财经大学</w:t>
            </w:r>
          </w:p>
        </w:tc>
        <w:tc>
          <w:tcPr>
            <w:tcW w:w="950" w:type="dxa"/>
            <w:vAlign w:val="center"/>
          </w:tcPr>
          <w:p>
            <w:pPr>
              <w:widowControl/>
              <w:jc w:val="center"/>
              <w:textAlignment w:val="center"/>
              <w:rPr>
                <w:rFonts w:ascii="宋体" w:hAnsi="宋体" w:cs="宋体"/>
                <w:kern w:val="0"/>
                <w:szCs w:val="21"/>
                <w:lang w:bidi="ar"/>
              </w:rPr>
            </w:pPr>
            <w:r>
              <w:rPr>
                <w:rFonts w:hint="eastAsia" w:ascii="宋体" w:hAnsi="宋体" w:cs="宋体"/>
                <w:kern w:val="0"/>
                <w:szCs w:val="21"/>
                <w:lang w:bidi="ar"/>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Align w:val="center"/>
          </w:tcPr>
          <w:p>
            <w:pPr>
              <w:spacing w:line="360" w:lineRule="auto"/>
              <w:jc w:val="center"/>
              <w:rPr>
                <w:rFonts w:ascii="宋体" w:hAnsi="宋体" w:cs="宋体"/>
                <w:kern w:val="0"/>
                <w:szCs w:val="21"/>
                <w:lang w:bidi="ar"/>
              </w:rPr>
            </w:pPr>
            <w:r>
              <w:rPr>
                <w:rFonts w:hint="eastAsia" w:ascii="宋体" w:hAnsi="宋体" w:cs="宋体"/>
                <w:kern w:val="0"/>
                <w:szCs w:val="21"/>
                <w:lang w:bidi="ar"/>
              </w:rPr>
              <w:t>33</w:t>
            </w:r>
          </w:p>
        </w:tc>
        <w:tc>
          <w:tcPr>
            <w:tcW w:w="370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大学生职业生涯规划（入学版）</w:t>
            </w:r>
          </w:p>
        </w:tc>
        <w:tc>
          <w:tcPr>
            <w:tcW w:w="163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庄明科</w:t>
            </w:r>
          </w:p>
        </w:tc>
        <w:tc>
          <w:tcPr>
            <w:tcW w:w="2422"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北京大学</w:t>
            </w:r>
          </w:p>
        </w:tc>
        <w:tc>
          <w:tcPr>
            <w:tcW w:w="950" w:type="dxa"/>
            <w:vAlign w:val="center"/>
          </w:tcPr>
          <w:p>
            <w:pPr>
              <w:widowControl/>
              <w:jc w:val="center"/>
              <w:textAlignment w:val="center"/>
              <w:rPr>
                <w:rFonts w:ascii="宋体" w:hAnsi="宋体" w:cs="宋体"/>
                <w:kern w:val="0"/>
                <w:szCs w:val="21"/>
                <w:lang w:bidi="ar"/>
              </w:rPr>
            </w:pPr>
            <w:r>
              <w:rPr>
                <w:rFonts w:hint="eastAsia" w:ascii="宋体" w:hAnsi="宋体" w:cs="宋体"/>
                <w:kern w:val="0"/>
                <w:szCs w:val="21"/>
                <w:lang w:bidi="ar"/>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Align w:val="center"/>
          </w:tcPr>
          <w:p>
            <w:pPr>
              <w:spacing w:line="360" w:lineRule="auto"/>
              <w:jc w:val="center"/>
              <w:rPr>
                <w:rFonts w:ascii="宋体" w:hAnsi="宋体" w:cs="宋体"/>
                <w:kern w:val="0"/>
                <w:szCs w:val="21"/>
                <w:lang w:bidi="ar"/>
              </w:rPr>
            </w:pPr>
            <w:r>
              <w:rPr>
                <w:rFonts w:hint="eastAsia" w:ascii="宋体" w:hAnsi="宋体" w:cs="宋体"/>
                <w:kern w:val="0"/>
                <w:szCs w:val="21"/>
                <w:lang w:bidi="ar"/>
              </w:rPr>
              <w:t>34</w:t>
            </w:r>
          </w:p>
        </w:tc>
        <w:tc>
          <w:tcPr>
            <w:tcW w:w="370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不负卿春-大学生职业生涯规划</w:t>
            </w:r>
          </w:p>
        </w:tc>
        <w:tc>
          <w:tcPr>
            <w:tcW w:w="163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郝儒梁</w:t>
            </w:r>
          </w:p>
        </w:tc>
        <w:tc>
          <w:tcPr>
            <w:tcW w:w="2422"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昆明理工大学</w:t>
            </w:r>
          </w:p>
        </w:tc>
        <w:tc>
          <w:tcPr>
            <w:tcW w:w="950"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Align w:val="center"/>
          </w:tcPr>
          <w:p>
            <w:pPr>
              <w:spacing w:line="360" w:lineRule="auto"/>
              <w:jc w:val="center"/>
              <w:rPr>
                <w:rFonts w:ascii="宋体" w:hAnsi="宋体" w:cs="宋体"/>
                <w:kern w:val="0"/>
                <w:szCs w:val="21"/>
                <w:lang w:bidi="ar"/>
              </w:rPr>
            </w:pPr>
            <w:r>
              <w:rPr>
                <w:rFonts w:hint="eastAsia" w:ascii="宋体" w:hAnsi="宋体" w:cs="宋体"/>
                <w:kern w:val="0"/>
                <w:szCs w:val="21"/>
                <w:lang w:bidi="ar"/>
              </w:rPr>
              <w:t>35</w:t>
            </w:r>
          </w:p>
        </w:tc>
        <w:tc>
          <w:tcPr>
            <w:tcW w:w="370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大学生涯规划与职业发展</w:t>
            </w:r>
          </w:p>
        </w:tc>
        <w:tc>
          <w:tcPr>
            <w:tcW w:w="163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雷五明</w:t>
            </w:r>
          </w:p>
        </w:tc>
        <w:tc>
          <w:tcPr>
            <w:tcW w:w="2422"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武汉理工大学</w:t>
            </w:r>
          </w:p>
        </w:tc>
        <w:tc>
          <w:tcPr>
            <w:tcW w:w="950" w:type="dxa"/>
            <w:vAlign w:val="center"/>
          </w:tcPr>
          <w:p>
            <w:pPr>
              <w:widowControl/>
              <w:jc w:val="center"/>
              <w:textAlignment w:val="center"/>
              <w:rPr>
                <w:rFonts w:ascii="宋体" w:hAnsi="宋体" w:cs="宋体"/>
                <w:szCs w:val="21"/>
              </w:rPr>
            </w:pPr>
            <w:r>
              <w:rPr>
                <w:rFonts w:hint="eastAsia" w:ascii="宋体" w:hAnsi="宋体" w:cs="宋体"/>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Merge w:val="restart"/>
            <w:vAlign w:val="center"/>
          </w:tcPr>
          <w:p>
            <w:pPr>
              <w:spacing w:line="360" w:lineRule="auto"/>
              <w:jc w:val="center"/>
              <w:rPr>
                <w:rFonts w:ascii="宋体" w:hAnsi="宋体" w:cs="宋体"/>
                <w:kern w:val="0"/>
                <w:szCs w:val="21"/>
                <w:lang w:bidi="ar"/>
              </w:rPr>
            </w:pPr>
            <w:r>
              <w:rPr>
                <w:rFonts w:hint="eastAsia" w:ascii="宋体" w:hAnsi="宋体" w:cs="宋体"/>
                <w:kern w:val="0"/>
                <w:szCs w:val="21"/>
                <w:lang w:bidi="ar"/>
              </w:rPr>
              <w:t>36</w:t>
            </w:r>
          </w:p>
        </w:tc>
        <w:tc>
          <w:tcPr>
            <w:tcW w:w="3706" w:type="dxa"/>
            <w:vMerge w:val="restart"/>
            <w:vAlign w:val="center"/>
          </w:tcPr>
          <w:p>
            <w:pPr>
              <w:widowControl/>
              <w:jc w:val="center"/>
              <w:textAlignment w:val="center"/>
              <w:rPr>
                <w:rFonts w:ascii="宋体" w:hAnsi="宋体" w:cs="宋体"/>
                <w:szCs w:val="21"/>
              </w:rPr>
            </w:pPr>
            <w:r>
              <w:rPr>
                <w:rFonts w:hint="eastAsia" w:ascii="宋体" w:hAnsi="宋体" w:cs="宋体"/>
                <w:kern w:val="0"/>
                <w:szCs w:val="21"/>
                <w:lang w:bidi="ar"/>
              </w:rPr>
              <w:t>红色旅游与文化传承</w:t>
            </w:r>
          </w:p>
        </w:tc>
        <w:tc>
          <w:tcPr>
            <w:tcW w:w="163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张伟伟</w:t>
            </w:r>
          </w:p>
        </w:tc>
        <w:tc>
          <w:tcPr>
            <w:tcW w:w="2422"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湘潭大学</w:t>
            </w:r>
          </w:p>
        </w:tc>
        <w:tc>
          <w:tcPr>
            <w:tcW w:w="950"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Merge w:val="continue"/>
            <w:vAlign w:val="center"/>
          </w:tcPr>
          <w:p>
            <w:pPr>
              <w:spacing w:line="360" w:lineRule="auto"/>
              <w:jc w:val="center"/>
              <w:rPr>
                <w:rFonts w:ascii="宋体" w:hAnsi="宋体" w:cs="宋体"/>
                <w:kern w:val="0"/>
                <w:szCs w:val="21"/>
                <w:lang w:bidi="ar"/>
              </w:rPr>
            </w:pPr>
          </w:p>
        </w:tc>
        <w:tc>
          <w:tcPr>
            <w:tcW w:w="3706" w:type="dxa"/>
            <w:vMerge w:val="continue"/>
            <w:vAlign w:val="center"/>
          </w:tcPr>
          <w:p>
            <w:pPr>
              <w:widowControl/>
              <w:jc w:val="center"/>
              <w:textAlignment w:val="center"/>
              <w:rPr>
                <w:rFonts w:ascii="宋体" w:hAnsi="宋体" w:cs="宋体"/>
                <w:kern w:val="0"/>
                <w:szCs w:val="21"/>
                <w:lang w:bidi="ar"/>
              </w:rPr>
            </w:pPr>
          </w:p>
        </w:tc>
        <w:tc>
          <w:tcPr>
            <w:tcW w:w="163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刘建平</w:t>
            </w:r>
          </w:p>
        </w:tc>
        <w:tc>
          <w:tcPr>
            <w:tcW w:w="2422"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湘潭大学</w:t>
            </w:r>
          </w:p>
        </w:tc>
        <w:tc>
          <w:tcPr>
            <w:tcW w:w="950"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Align w:val="center"/>
          </w:tcPr>
          <w:p>
            <w:pPr>
              <w:spacing w:line="360" w:lineRule="auto"/>
              <w:jc w:val="center"/>
              <w:rPr>
                <w:rFonts w:ascii="宋体" w:hAnsi="宋体" w:cs="宋体"/>
                <w:kern w:val="0"/>
                <w:szCs w:val="21"/>
                <w:lang w:bidi="ar"/>
              </w:rPr>
            </w:pPr>
            <w:r>
              <w:rPr>
                <w:rFonts w:hint="eastAsia" w:ascii="宋体" w:hAnsi="宋体" w:cs="宋体"/>
                <w:kern w:val="0"/>
                <w:szCs w:val="21"/>
                <w:lang w:bidi="ar"/>
              </w:rPr>
              <w:t>37</w:t>
            </w:r>
          </w:p>
        </w:tc>
        <w:tc>
          <w:tcPr>
            <w:tcW w:w="3706" w:type="dxa"/>
            <w:vAlign w:val="center"/>
          </w:tcPr>
          <w:p>
            <w:pPr>
              <w:widowControl/>
              <w:jc w:val="center"/>
              <w:textAlignment w:val="center"/>
              <w:rPr>
                <w:rFonts w:ascii="宋体" w:hAnsi="宋体" w:cs="宋体"/>
                <w:kern w:val="0"/>
                <w:szCs w:val="21"/>
                <w:lang w:bidi="ar"/>
              </w:rPr>
            </w:pPr>
            <w:r>
              <w:rPr>
                <w:rFonts w:hint="eastAsia" w:ascii="宋体" w:hAnsi="宋体" w:cs="宋体"/>
                <w:kern w:val="0"/>
                <w:szCs w:val="21"/>
                <w:lang w:bidi="ar"/>
              </w:rPr>
              <w:t>中国历史人文地理（上）</w:t>
            </w:r>
          </w:p>
        </w:tc>
        <w:tc>
          <w:tcPr>
            <w:tcW w:w="1636" w:type="dxa"/>
            <w:vAlign w:val="center"/>
          </w:tcPr>
          <w:p>
            <w:pPr>
              <w:widowControl/>
              <w:jc w:val="center"/>
              <w:textAlignment w:val="center"/>
              <w:rPr>
                <w:rFonts w:ascii="宋体" w:hAnsi="宋体" w:cs="宋体"/>
                <w:kern w:val="0"/>
                <w:szCs w:val="21"/>
                <w:lang w:bidi="ar"/>
              </w:rPr>
            </w:pPr>
            <w:r>
              <w:rPr>
                <w:rFonts w:hint="eastAsia" w:ascii="宋体" w:hAnsi="宋体" w:cs="宋体"/>
                <w:kern w:val="0"/>
                <w:szCs w:val="21"/>
                <w:lang w:bidi="ar"/>
              </w:rPr>
              <w:t>葛剑雄</w:t>
            </w:r>
          </w:p>
        </w:tc>
        <w:tc>
          <w:tcPr>
            <w:tcW w:w="2422" w:type="dxa"/>
            <w:vAlign w:val="center"/>
          </w:tcPr>
          <w:p>
            <w:pPr>
              <w:widowControl/>
              <w:jc w:val="center"/>
              <w:textAlignment w:val="center"/>
              <w:rPr>
                <w:rFonts w:ascii="宋体" w:hAnsi="宋体" w:cs="宋体"/>
                <w:kern w:val="0"/>
                <w:szCs w:val="21"/>
                <w:lang w:bidi="ar"/>
              </w:rPr>
            </w:pPr>
            <w:r>
              <w:rPr>
                <w:rFonts w:hint="eastAsia" w:ascii="宋体" w:hAnsi="宋体" w:cs="宋体"/>
                <w:kern w:val="0"/>
                <w:szCs w:val="21"/>
                <w:lang w:bidi="ar"/>
              </w:rPr>
              <w:t>复旦大学</w:t>
            </w:r>
          </w:p>
        </w:tc>
        <w:tc>
          <w:tcPr>
            <w:tcW w:w="950" w:type="dxa"/>
            <w:vAlign w:val="center"/>
          </w:tcPr>
          <w:p>
            <w:pPr>
              <w:widowControl/>
              <w:jc w:val="center"/>
              <w:textAlignment w:val="center"/>
              <w:rPr>
                <w:rFonts w:ascii="宋体" w:hAnsi="宋体" w:cs="宋体"/>
                <w:kern w:val="0"/>
                <w:szCs w:val="21"/>
                <w:lang w:bidi="ar"/>
              </w:rPr>
            </w:pPr>
            <w:r>
              <w:rPr>
                <w:rFonts w:hint="eastAsia" w:ascii="宋体" w:hAnsi="宋体" w:cs="宋体"/>
                <w:kern w:val="0"/>
                <w:szCs w:val="21"/>
                <w:lang w:bidi="ar"/>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Align w:val="center"/>
          </w:tcPr>
          <w:p>
            <w:pPr>
              <w:spacing w:line="360" w:lineRule="auto"/>
              <w:jc w:val="center"/>
              <w:rPr>
                <w:rFonts w:ascii="宋体" w:hAnsi="宋体" w:cs="宋体"/>
                <w:kern w:val="0"/>
                <w:szCs w:val="21"/>
                <w:lang w:bidi="ar"/>
              </w:rPr>
            </w:pPr>
            <w:r>
              <w:rPr>
                <w:rFonts w:hint="eastAsia" w:ascii="宋体" w:hAnsi="宋体" w:cs="宋体"/>
                <w:kern w:val="0"/>
                <w:szCs w:val="21"/>
                <w:lang w:bidi="ar"/>
              </w:rPr>
              <w:t>38</w:t>
            </w:r>
          </w:p>
        </w:tc>
        <w:tc>
          <w:tcPr>
            <w:tcW w:w="3706" w:type="dxa"/>
            <w:vAlign w:val="center"/>
          </w:tcPr>
          <w:p>
            <w:pPr>
              <w:widowControl/>
              <w:jc w:val="center"/>
              <w:textAlignment w:val="center"/>
              <w:rPr>
                <w:rFonts w:ascii="宋体" w:hAnsi="宋体" w:cs="宋体"/>
                <w:kern w:val="0"/>
                <w:szCs w:val="21"/>
                <w:lang w:bidi="ar"/>
              </w:rPr>
            </w:pPr>
            <w:r>
              <w:rPr>
                <w:rFonts w:hint="eastAsia" w:ascii="宋体" w:hAnsi="宋体" w:cs="宋体"/>
                <w:kern w:val="0"/>
                <w:szCs w:val="21"/>
                <w:lang w:bidi="ar"/>
              </w:rPr>
              <w:t>中国历史人文地理（下）</w:t>
            </w:r>
          </w:p>
        </w:tc>
        <w:tc>
          <w:tcPr>
            <w:tcW w:w="1636" w:type="dxa"/>
            <w:vAlign w:val="center"/>
          </w:tcPr>
          <w:p>
            <w:pPr>
              <w:widowControl/>
              <w:jc w:val="center"/>
              <w:textAlignment w:val="center"/>
              <w:rPr>
                <w:rFonts w:ascii="宋体" w:hAnsi="宋体" w:cs="宋体"/>
                <w:kern w:val="0"/>
                <w:szCs w:val="21"/>
                <w:lang w:bidi="ar"/>
              </w:rPr>
            </w:pPr>
            <w:r>
              <w:rPr>
                <w:rFonts w:hint="eastAsia" w:ascii="宋体" w:hAnsi="宋体" w:cs="宋体"/>
                <w:kern w:val="0"/>
                <w:szCs w:val="21"/>
                <w:lang w:bidi="ar"/>
              </w:rPr>
              <w:t>葛剑雄</w:t>
            </w:r>
          </w:p>
        </w:tc>
        <w:tc>
          <w:tcPr>
            <w:tcW w:w="2422" w:type="dxa"/>
            <w:vAlign w:val="center"/>
          </w:tcPr>
          <w:p>
            <w:pPr>
              <w:widowControl/>
              <w:jc w:val="center"/>
              <w:textAlignment w:val="center"/>
              <w:rPr>
                <w:rFonts w:ascii="宋体" w:hAnsi="宋体" w:cs="宋体"/>
                <w:kern w:val="0"/>
                <w:szCs w:val="21"/>
                <w:lang w:bidi="ar"/>
              </w:rPr>
            </w:pPr>
            <w:r>
              <w:rPr>
                <w:rFonts w:hint="eastAsia" w:ascii="宋体" w:hAnsi="宋体" w:cs="宋体"/>
                <w:kern w:val="0"/>
                <w:szCs w:val="21"/>
                <w:lang w:bidi="ar"/>
              </w:rPr>
              <w:t>复旦大学</w:t>
            </w:r>
          </w:p>
        </w:tc>
        <w:tc>
          <w:tcPr>
            <w:tcW w:w="950" w:type="dxa"/>
            <w:vAlign w:val="center"/>
          </w:tcPr>
          <w:p>
            <w:pPr>
              <w:widowControl/>
              <w:jc w:val="center"/>
              <w:textAlignment w:val="center"/>
              <w:rPr>
                <w:rFonts w:ascii="宋体" w:hAnsi="宋体" w:cs="宋体"/>
                <w:kern w:val="0"/>
                <w:szCs w:val="21"/>
                <w:lang w:bidi="ar"/>
              </w:rPr>
            </w:pPr>
            <w:r>
              <w:rPr>
                <w:rFonts w:hint="eastAsia" w:ascii="宋体" w:hAnsi="宋体" w:cs="宋体"/>
                <w:kern w:val="0"/>
                <w:szCs w:val="21"/>
                <w:lang w:bidi="ar"/>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Align w:val="center"/>
          </w:tcPr>
          <w:p>
            <w:pPr>
              <w:spacing w:line="360" w:lineRule="auto"/>
              <w:jc w:val="center"/>
              <w:rPr>
                <w:rFonts w:ascii="宋体" w:hAnsi="宋体" w:cs="宋体"/>
                <w:kern w:val="0"/>
                <w:szCs w:val="21"/>
                <w:lang w:bidi="ar"/>
              </w:rPr>
            </w:pPr>
            <w:r>
              <w:rPr>
                <w:rFonts w:hint="eastAsia" w:ascii="宋体" w:hAnsi="宋体" w:cs="宋体"/>
                <w:kern w:val="0"/>
                <w:szCs w:val="21"/>
                <w:lang w:bidi="ar"/>
              </w:rPr>
              <w:t>39</w:t>
            </w:r>
          </w:p>
        </w:tc>
        <w:tc>
          <w:tcPr>
            <w:tcW w:w="370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中医养生学</w:t>
            </w:r>
          </w:p>
        </w:tc>
        <w:tc>
          <w:tcPr>
            <w:tcW w:w="163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徐静汶</w:t>
            </w:r>
          </w:p>
        </w:tc>
        <w:tc>
          <w:tcPr>
            <w:tcW w:w="2422"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兰州大学</w:t>
            </w:r>
          </w:p>
        </w:tc>
        <w:tc>
          <w:tcPr>
            <w:tcW w:w="950"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 xml:space="preserve">11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Align w:val="center"/>
          </w:tcPr>
          <w:p>
            <w:pPr>
              <w:spacing w:line="360" w:lineRule="auto"/>
              <w:jc w:val="center"/>
              <w:rPr>
                <w:rFonts w:ascii="宋体" w:hAnsi="宋体" w:cs="宋体"/>
                <w:kern w:val="0"/>
                <w:szCs w:val="21"/>
                <w:lang w:bidi="ar"/>
              </w:rPr>
            </w:pPr>
            <w:r>
              <w:rPr>
                <w:rFonts w:hint="eastAsia" w:ascii="宋体" w:hAnsi="宋体" w:cs="宋体"/>
                <w:kern w:val="0"/>
                <w:szCs w:val="21"/>
                <w:lang w:bidi="ar"/>
              </w:rPr>
              <w:t>40</w:t>
            </w:r>
          </w:p>
        </w:tc>
        <w:tc>
          <w:tcPr>
            <w:tcW w:w="370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走进神奇的中药</w:t>
            </w:r>
          </w:p>
        </w:tc>
        <w:tc>
          <w:tcPr>
            <w:tcW w:w="163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刘红燕 等</w:t>
            </w:r>
          </w:p>
        </w:tc>
        <w:tc>
          <w:tcPr>
            <w:tcW w:w="2422"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山东中医药大学</w:t>
            </w:r>
          </w:p>
        </w:tc>
        <w:tc>
          <w:tcPr>
            <w:tcW w:w="950"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 xml:space="preserve">13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Align w:val="center"/>
          </w:tcPr>
          <w:p>
            <w:pPr>
              <w:spacing w:line="360" w:lineRule="auto"/>
              <w:jc w:val="center"/>
              <w:rPr>
                <w:rFonts w:ascii="宋体" w:hAnsi="宋体" w:cs="宋体"/>
                <w:kern w:val="0"/>
                <w:szCs w:val="21"/>
                <w:lang w:bidi="ar"/>
              </w:rPr>
            </w:pPr>
            <w:r>
              <w:rPr>
                <w:rFonts w:hint="eastAsia" w:ascii="宋体" w:hAnsi="宋体" w:cs="宋体"/>
                <w:kern w:val="0"/>
                <w:szCs w:val="21"/>
                <w:lang w:bidi="ar"/>
              </w:rPr>
              <w:t>41</w:t>
            </w:r>
          </w:p>
        </w:tc>
        <w:tc>
          <w:tcPr>
            <w:tcW w:w="370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探寻中国茶：一片树叶的传奇之旅</w:t>
            </w:r>
          </w:p>
        </w:tc>
        <w:tc>
          <w:tcPr>
            <w:tcW w:w="163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 xml:space="preserve">王岳飞 </w:t>
            </w:r>
          </w:p>
        </w:tc>
        <w:tc>
          <w:tcPr>
            <w:tcW w:w="2422"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浙江大学</w:t>
            </w:r>
          </w:p>
        </w:tc>
        <w:tc>
          <w:tcPr>
            <w:tcW w:w="950"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Align w:val="center"/>
          </w:tcPr>
          <w:p>
            <w:pPr>
              <w:spacing w:line="360" w:lineRule="auto"/>
              <w:jc w:val="center"/>
              <w:rPr>
                <w:rFonts w:ascii="宋体" w:hAnsi="宋体" w:cs="宋体"/>
                <w:kern w:val="0"/>
                <w:szCs w:val="21"/>
                <w:lang w:bidi="ar"/>
              </w:rPr>
            </w:pPr>
            <w:r>
              <w:rPr>
                <w:rFonts w:hint="eastAsia" w:ascii="宋体" w:hAnsi="宋体" w:cs="宋体"/>
                <w:kern w:val="0"/>
                <w:szCs w:val="21"/>
                <w:lang w:bidi="ar"/>
              </w:rPr>
              <w:t>42</w:t>
            </w:r>
          </w:p>
        </w:tc>
        <w:tc>
          <w:tcPr>
            <w:tcW w:w="370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《孟子》精读</w:t>
            </w:r>
          </w:p>
        </w:tc>
        <w:tc>
          <w:tcPr>
            <w:tcW w:w="163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孟琢</w:t>
            </w:r>
          </w:p>
        </w:tc>
        <w:tc>
          <w:tcPr>
            <w:tcW w:w="2422"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北京师范大学</w:t>
            </w:r>
          </w:p>
        </w:tc>
        <w:tc>
          <w:tcPr>
            <w:tcW w:w="950"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 xml:space="preserve">21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Align w:val="center"/>
          </w:tcPr>
          <w:p>
            <w:pPr>
              <w:spacing w:line="360" w:lineRule="auto"/>
              <w:jc w:val="center"/>
              <w:rPr>
                <w:rFonts w:ascii="宋体" w:hAnsi="宋体" w:cs="宋体"/>
                <w:kern w:val="0"/>
                <w:szCs w:val="21"/>
                <w:lang w:bidi="ar"/>
              </w:rPr>
            </w:pPr>
            <w:r>
              <w:rPr>
                <w:rFonts w:hint="eastAsia" w:ascii="宋体" w:hAnsi="宋体" w:cs="宋体"/>
                <w:kern w:val="0"/>
                <w:szCs w:val="21"/>
                <w:lang w:bidi="ar"/>
              </w:rPr>
              <w:t>43</w:t>
            </w:r>
          </w:p>
        </w:tc>
        <w:tc>
          <w:tcPr>
            <w:tcW w:w="370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中医健康理念</w:t>
            </w:r>
          </w:p>
        </w:tc>
        <w:tc>
          <w:tcPr>
            <w:tcW w:w="163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李灿东</w:t>
            </w:r>
          </w:p>
        </w:tc>
        <w:tc>
          <w:tcPr>
            <w:tcW w:w="2422"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福建中医药大学</w:t>
            </w:r>
          </w:p>
        </w:tc>
        <w:tc>
          <w:tcPr>
            <w:tcW w:w="950"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 xml:space="preserve">10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Align w:val="center"/>
          </w:tcPr>
          <w:p>
            <w:pPr>
              <w:spacing w:line="360" w:lineRule="auto"/>
              <w:jc w:val="center"/>
              <w:rPr>
                <w:rFonts w:ascii="宋体" w:hAnsi="宋体" w:cs="宋体"/>
                <w:kern w:val="0"/>
                <w:szCs w:val="21"/>
                <w:lang w:bidi="ar"/>
              </w:rPr>
            </w:pPr>
            <w:r>
              <w:rPr>
                <w:rFonts w:hint="eastAsia" w:ascii="宋体" w:hAnsi="宋体" w:cs="宋体"/>
                <w:kern w:val="0"/>
                <w:szCs w:val="21"/>
                <w:lang w:bidi="ar"/>
              </w:rPr>
              <w:t>44</w:t>
            </w:r>
          </w:p>
        </w:tc>
        <w:tc>
          <w:tcPr>
            <w:tcW w:w="370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 xml:space="preserve">《大学》精读 </w:t>
            </w:r>
          </w:p>
        </w:tc>
        <w:tc>
          <w:tcPr>
            <w:tcW w:w="163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孟琢</w:t>
            </w:r>
          </w:p>
        </w:tc>
        <w:tc>
          <w:tcPr>
            <w:tcW w:w="2422"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北京师范大学</w:t>
            </w:r>
          </w:p>
        </w:tc>
        <w:tc>
          <w:tcPr>
            <w:tcW w:w="950"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Align w:val="center"/>
          </w:tcPr>
          <w:p>
            <w:pPr>
              <w:spacing w:line="360" w:lineRule="auto"/>
              <w:jc w:val="center"/>
              <w:rPr>
                <w:rFonts w:ascii="宋体" w:hAnsi="宋体" w:cs="宋体"/>
                <w:kern w:val="0"/>
                <w:szCs w:val="21"/>
                <w:lang w:bidi="ar"/>
              </w:rPr>
            </w:pPr>
            <w:r>
              <w:rPr>
                <w:rFonts w:hint="eastAsia" w:ascii="宋体" w:hAnsi="宋体" w:cs="宋体"/>
                <w:kern w:val="0"/>
                <w:szCs w:val="21"/>
                <w:lang w:bidi="ar"/>
              </w:rPr>
              <w:t>45</w:t>
            </w:r>
          </w:p>
        </w:tc>
        <w:tc>
          <w:tcPr>
            <w:tcW w:w="370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 xml:space="preserve"> 《诗经》导读 </w:t>
            </w:r>
          </w:p>
        </w:tc>
        <w:tc>
          <w:tcPr>
            <w:tcW w:w="163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李山</w:t>
            </w:r>
          </w:p>
        </w:tc>
        <w:tc>
          <w:tcPr>
            <w:tcW w:w="2422"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北京师范大学</w:t>
            </w:r>
          </w:p>
        </w:tc>
        <w:tc>
          <w:tcPr>
            <w:tcW w:w="950"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 xml:space="preserve">24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Align w:val="center"/>
          </w:tcPr>
          <w:p>
            <w:pPr>
              <w:spacing w:line="360" w:lineRule="auto"/>
              <w:jc w:val="center"/>
              <w:rPr>
                <w:rFonts w:ascii="宋体" w:hAnsi="宋体" w:cs="宋体"/>
                <w:kern w:val="0"/>
                <w:szCs w:val="21"/>
                <w:lang w:bidi="ar"/>
              </w:rPr>
            </w:pPr>
            <w:r>
              <w:rPr>
                <w:rFonts w:hint="eastAsia" w:ascii="宋体" w:hAnsi="宋体" w:cs="宋体"/>
                <w:kern w:val="0"/>
                <w:szCs w:val="21"/>
                <w:lang w:bidi="ar"/>
              </w:rPr>
              <w:t>46</w:t>
            </w:r>
          </w:p>
        </w:tc>
        <w:tc>
          <w:tcPr>
            <w:tcW w:w="370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 xml:space="preserve">《春秋》导读   </w:t>
            </w:r>
          </w:p>
        </w:tc>
        <w:tc>
          <w:tcPr>
            <w:tcW w:w="163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郭晓东</w:t>
            </w:r>
          </w:p>
        </w:tc>
        <w:tc>
          <w:tcPr>
            <w:tcW w:w="2422"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复旦大学</w:t>
            </w:r>
          </w:p>
        </w:tc>
        <w:tc>
          <w:tcPr>
            <w:tcW w:w="950"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Align w:val="center"/>
          </w:tcPr>
          <w:p>
            <w:pPr>
              <w:spacing w:line="360" w:lineRule="auto"/>
              <w:jc w:val="center"/>
              <w:rPr>
                <w:rFonts w:ascii="宋体" w:hAnsi="宋体" w:cs="宋体"/>
                <w:kern w:val="0"/>
                <w:szCs w:val="21"/>
                <w:lang w:bidi="ar"/>
              </w:rPr>
            </w:pPr>
            <w:r>
              <w:rPr>
                <w:rFonts w:hint="eastAsia" w:ascii="宋体" w:hAnsi="宋体" w:cs="宋体"/>
                <w:kern w:val="0"/>
                <w:szCs w:val="21"/>
                <w:lang w:bidi="ar"/>
              </w:rPr>
              <w:t>47</w:t>
            </w:r>
          </w:p>
        </w:tc>
        <w:tc>
          <w:tcPr>
            <w:tcW w:w="370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《资治通鉴》导读</w:t>
            </w:r>
          </w:p>
        </w:tc>
        <w:tc>
          <w:tcPr>
            <w:tcW w:w="163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姜鹏</w:t>
            </w:r>
          </w:p>
        </w:tc>
        <w:tc>
          <w:tcPr>
            <w:tcW w:w="2422"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复旦大学</w:t>
            </w:r>
          </w:p>
        </w:tc>
        <w:tc>
          <w:tcPr>
            <w:tcW w:w="950"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 xml:space="preserve">25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Align w:val="center"/>
          </w:tcPr>
          <w:p>
            <w:pPr>
              <w:spacing w:line="360" w:lineRule="auto"/>
              <w:jc w:val="center"/>
              <w:rPr>
                <w:rFonts w:ascii="宋体" w:hAnsi="宋体" w:cs="宋体"/>
                <w:kern w:val="0"/>
                <w:szCs w:val="21"/>
                <w:lang w:bidi="ar"/>
              </w:rPr>
            </w:pPr>
            <w:r>
              <w:rPr>
                <w:rFonts w:hint="eastAsia" w:ascii="宋体" w:hAnsi="宋体" w:cs="宋体"/>
                <w:kern w:val="0"/>
                <w:szCs w:val="21"/>
                <w:lang w:bidi="ar"/>
              </w:rPr>
              <w:t>48</w:t>
            </w:r>
          </w:p>
        </w:tc>
        <w:tc>
          <w:tcPr>
            <w:tcW w:w="370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民俗资源与旅游</w:t>
            </w:r>
          </w:p>
        </w:tc>
        <w:tc>
          <w:tcPr>
            <w:tcW w:w="163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仲富兰</w:t>
            </w:r>
          </w:p>
        </w:tc>
        <w:tc>
          <w:tcPr>
            <w:tcW w:w="2422"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华东师范大学</w:t>
            </w:r>
          </w:p>
        </w:tc>
        <w:tc>
          <w:tcPr>
            <w:tcW w:w="950"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Align w:val="center"/>
          </w:tcPr>
          <w:p>
            <w:pPr>
              <w:spacing w:line="360" w:lineRule="auto"/>
              <w:jc w:val="center"/>
              <w:rPr>
                <w:rFonts w:ascii="宋体" w:hAnsi="宋体" w:cs="宋体"/>
                <w:kern w:val="0"/>
                <w:szCs w:val="21"/>
                <w:lang w:bidi="ar"/>
              </w:rPr>
            </w:pPr>
            <w:r>
              <w:rPr>
                <w:rFonts w:hint="eastAsia" w:ascii="宋体" w:hAnsi="宋体" w:cs="宋体"/>
                <w:kern w:val="0"/>
                <w:szCs w:val="21"/>
                <w:lang w:bidi="ar"/>
              </w:rPr>
              <w:t>49</w:t>
            </w:r>
          </w:p>
        </w:tc>
        <w:tc>
          <w:tcPr>
            <w:tcW w:w="370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走近中华优秀传统文化</w:t>
            </w:r>
          </w:p>
        </w:tc>
        <w:tc>
          <w:tcPr>
            <w:tcW w:w="163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张亮等</w:t>
            </w:r>
          </w:p>
        </w:tc>
        <w:tc>
          <w:tcPr>
            <w:tcW w:w="2422"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南京大学</w:t>
            </w:r>
          </w:p>
        </w:tc>
        <w:tc>
          <w:tcPr>
            <w:tcW w:w="950"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Align w:val="center"/>
          </w:tcPr>
          <w:p>
            <w:pPr>
              <w:spacing w:line="360" w:lineRule="auto"/>
              <w:jc w:val="center"/>
              <w:rPr>
                <w:rFonts w:ascii="宋体" w:hAnsi="宋体" w:cs="宋体"/>
                <w:kern w:val="0"/>
                <w:szCs w:val="21"/>
                <w:lang w:bidi="ar"/>
              </w:rPr>
            </w:pPr>
            <w:r>
              <w:rPr>
                <w:rFonts w:hint="eastAsia" w:ascii="宋体" w:hAnsi="宋体" w:cs="宋体"/>
                <w:kern w:val="0"/>
                <w:szCs w:val="21"/>
                <w:lang w:bidi="ar"/>
              </w:rPr>
              <w:t>50</w:t>
            </w:r>
          </w:p>
        </w:tc>
        <w:tc>
          <w:tcPr>
            <w:tcW w:w="370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唐诗经典与中国文化传统</w:t>
            </w:r>
          </w:p>
        </w:tc>
        <w:tc>
          <w:tcPr>
            <w:tcW w:w="163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查屏球</w:t>
            </w:r>
          </w:p>
        </w:tc>
        <w:tc>
          <w:tcPr>
            <w:tcW w:w="2422"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复旦大学</w:t>
            </w:r>
          </w:p>
        </w:tc>
        <w:tc>
          <w:tcPr>
            <w:tcW w:w="950"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 xml:space="preserve">17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Align w:val="center"/>
          </w:tcPr>
          <w:p>
            <w:pPr>
              <w:spacing w:line="360" w:lineRule="auto"/>
              <w:jc w:val="center"/>
              <w:rPr>
                <w:rFonts w:ascii="宋体" w:hAnsi="宋体" w:cs="宋体"/>
                <w:kern w:val="0"/>
                <w:szCs w:val="21"/>
                <w:lang w:bidi="ar"/>
              </w:rPr>
            </w:pPr>
            <w:r>
              <w:rPr>
                <w:rFonts w:hint="eastAsia" w:ascii="宋体" w:hAnsi="宋体" w:cs="宋体"/>
                <w:kern w:val="0"/>
                <w:szCs w:val="21"/>
                <w:lang w:bidi="ar"/>
              </w:rPr>
              <w:t>51</w:t>
            </w:r>
          </w:p>
        </w:tc>
        <w:tc>
          <w:tcPr>
            <w:tcW w:w="370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走进《黄帝内经》</w:t>
            </w:r>
          </w:p>
        </w:tc>
        <w:tc>
          <w:tcPr>
            <w:tcW w:w="163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于铁成</w:t>
            </w:r>
          </w:p>
        </w:tc>
        <w:tc>
          <w:tcPr>
            <w:tcW w:w="2422"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天津中医药大学第一附属医院</w:t>
            </w:r>
          </w:p>
        </w:tc>
        <w:tc>
          <w:tcPr>
            <w:tcW w:w="950"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 xml:space="preserve">22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Align w:val="center"/>
          </w:tcPr>
          <w:p>
            <w:pPr>
              <w:spacing w:line="360" w:lineRule="auto"/>
              <w:jc w:val="center"/>
              <w:rPr>
                <w:rFonts w:ascii="宋体" w:hAnsi="宋体" w:cs="宋体"/>
                <w:kern w:val="0"/>
                <w:szCs w:val="21"/>
                <w:lang w:bidi="ar"/>
              </w:rPr>
            </w:pPr>
            <w:r>
              <w:rPr>
                <w:rFonts w:hint="eastAsia" w:ascii="宋体" w:hAnsi="宋体" w:cs="宋体"/>
                <w:kern w:val="0"/>
                <w:szCs w:val="21"/>
                <w:lang w:bidi="ar"/>
              </w:rPr>
              <w:t>52</w:t>
            </w:r>
          </w:p>
        </w:tc>
        <w:tc>
          <w:tcPr>
            <w:tcW w:w="370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中国茶道</w:t>
            </w:r>
          </w:p>
        </w:tc>
        <w:tc>
          <w:tcPr>
            <w:tcW w:w="163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朱海燕</w:t>
            </w:r>
          </w:p>
        </w:tc>
        <w:tc>
          <w:tcPr>
            <w:tcW w:w="2422"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湖南农业大学</w:t>
            </w:r>
          </w:p>
        </w:tc>
        <w:tc>
          <w:tcPr>
            <w:tcW w:w="950"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 xml:space="preserve">12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0" w:type="dxa"/>
            <w:gridSpan w:val="5"/>
            <w:vAlign w:val="center"/>
          </w:tcPr>
          <w:p>
            <w:pPr>
              <w:widowControl/>
              <w:spacing w:line="480" w:lineRule="auto"/>
              <w:jc w:val="center"/>
              <w:textAlignment w:val="center"/>
              <w:rPr>
                <w:rFonts w:ascii="宋体" w:hAnsi="宋体" w:cs="宋体"/>
                <w:kern w:val="0"/>
                <w:szCs w:val="21"/>
                <w:lang w:bidi="ar"/>
              </w:rPr>
            </w:pPr>
            <w:r>
              <w:rPr>
                <w:rFonts w:hint="eastAsia" w:ascii="宋体" w:hAnsi="宋体" w:cs="宋体"/>
                <w:b/>
                <w:bCs/>
                <w:kern w:val="0"/>
                <w:szCs w:val="21"/>
                <w:lang w:bidi="ar"/>
              </w:rPr>
              <w:t>模块四：人际沟通、形象管理、健康教育、安全教育、创新创业教育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Align w:val="center"/>
          </w:tcPr>
          <w:p>
            <w:pPr>
              <w:spacing w:line="360" w:lineRule="auto"/>
              <w:jc w:val="center"/>
              <w:rPr>
                <w:rFonts w:ascii="宋体" w:hAnsi="宋体" w:cs="宋体"/>
                <w:kern w:val="0"/>
                <w:szCs w:val="21"/>
                <w:lang w:bidi="ar"/>
              </w:rPr>
            </w:pPr>
            <w:r>
              <w:rPr>
                <w:rFonts w:hint="eastAsia" w:ascii="宋体" w:hAnsi="宋体" w:cs="宋体"/>
                <w:kern w:val="0"/>
                <w:szCs w:val="21"/>
                <w:lang w:bidi="ar"/>
              </w:rPr>
              <w:t>53</w:t>
            </w:r>
          </w:p>
        </w:tc>
        <w:tc>
          <w:tcPr>
            <w:tcW w:w="370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男生穿搭技巧</w:t>
            </w:r>
          </w:p>
        </w:tc>
        <w:tc>
          <w:tcPr>
            <w:tcW w:w="163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吴小吟</w:t>
            </w:r>
          </w:p>
        </w:tc>
        <w:tc>
          <w:tcPr>
            <w:tcW w:w="2422"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南昌大学</w:t>
            </w:r>
          </w:p>
        </w:tc>
        <w:tc>
          <w:tcPr>
            <w:tcW w:w="950"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 xml:space="preserve">10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Align w:val="center"/>
          </w:tcPr>
          <w:p>
            <w:pPr>
              <w:spacing w:line="360" w:lineRule="auto"/>
              <w:jc w:val="center"/>
              <w:rPr>
                <w:rFonts w:ascii="宋体" w:hAnsi="宋体" w:cs="宋体"/>
                <w:kern w:val="0"/>
                <w:szCs w:val="21"/>
                <w:lang w:bidi="ar"/>
              </w:rPr>
            </w:pPr>
            <w:r>
              <w:rPr>
                <w:rFonts w:hint="eastAsia" w:ascii="宋体" w:hAnsi="宋体" w:cs="宋体"/>
                <w:kern w:val="0"/>
                <w:szCs w:val="21"/>
                <w:lang w:bidi="ar"/>
              </w:rPr>
              <w:t>54</w:t>
            </w:r>
          </w:p>
        </w:tc>
        <w:tc>
          <w:tcPr>
            <w:tcW w:w="370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应用写作技能与规范</w:t>
            </w:r>
          </w:p>
        </w:tc>
        <w:tc>
          <w:tcPr>
            <w:tcW w:w="163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王用源</w:t>
            </w:r>
          </w:p>
        </w:tc>
        <w:tc>
          <w:tcPr>
            <w:tcW w:w="2422"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天津大学</w:t>
            </w:r>
          </w:p>
        </w:tc>
        <w:tc>
          <w:tcPr>
            <w:tcW w:w="950"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 xml:space="preserve">15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Align w:val="center"/>
          </w:tcPr>
          <w:p>
            <w:pPr>
              <w:spacing w:line="360" w:lineRule="auto"/>
              <w:jc w:val="center"/>
              <w:rPr>
                <w:rFonts w:ascii="宋体" w:hAnsi="宋体" w:cs="宋体"/>
                <w:kern w:val="0"/>
                <w:szCs w:val="21"/>
                <w:lang w:bidi="ar"/>
              </w:rPr>
            </w:pPr>
            <w:r>
              <w:rPr>
                <w:rFonts w:hint="eastAsia" w:ascii="宋体" w:hAnsi="宋体" w:cs="宋体"/>
                <w:kern w:val="0"/>
                <w:szCs w:val="21"/>
                <w:lang w:bidi="ar"/>
              </w:rPr>
              <w:t>55</w:t>
            </w:r>
          </w:p>
        </w:tc>
        <w:tc>
          <w:tcPr>
            <w:tcW w:w="370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化妆品赏析与应用</w:t>
            </w:r>
          </w:p>
        </w:tc>
        <w:tc>
          <w:tcPr>
            <w:tcW w:w="163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李利</w:t>
            </w:r>
          </w:p>
        </w:tc>
        <w:tc>
          <w:tcPr>
            <w:tcW w:w="2422"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四川大学</w:t>
            </w:r>
          </w:p>
        </w:tc>
        <w:tc>
          <w:tcPr>
            <w:tcW w:w="950"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 xml:space="preserve">16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Align w:val="center"/>
          </w:tcPr>
          <w:p>
            <w:pPr>
              <w:spacing w:line="360" w:lineRule="auto"/>
              <w:jc w:val="center"/>
              <w:rPr>
                <w:rFonts w:ascii="宋体" w:hAnsi="宋体" w:cs="宋体"/>
                <w:kern w:val="0"/>
                <w:szCs w:val="21"/>
                <w:lang w:bidi="ar"/>
              </w:rPr>
            </w:pPr>
            <w:r>
              <w:rPr>
                <w:rFonts w:hint="eastAsia" w:ascii="宋体" w:hAnsi="宋体" w:cs="宋体"/>
                <w:kern w:val="0"/>
                <w:szCs w:val="21"/>
                <w:lang w:bidi="ar"/>
              </w:rPr>
              <w:t>56</w:t>
            </w:r>
          </w:p>
        </w:tc>
        <w:tc>
          <w:tcPr>
            <w:tcW w:w="370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大学生魅力讲话实操</w:t>
            </w:r>
          </w:p>
        </w:tc>
        <w:tc>
          <w:tcPr>
            <w:tcW w:w="163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殷亚敏</w:t>
            </w:r>
          </w:p>
        </w:tc>
        <w:tc>
          <w:tcPr>
            <w:tcW w:w="2422"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中华企管培训网</w:t>
            </w:r>
          </w:p>
        </w:tc>
        <w:tc>
          <w:tcPr>
            <w:tcW w:w="950"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 xml:space="preserve">10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Align w:val="center"/>
          </w:tcPr>
          <w:p>
            <w:pPr>
              <w:spacing w:line="360" w:lineRule="auto"/>
              <w:jc w:val="center"/>
              <w:rPr>
                <w:rFonts w:ascii="宋体" w:hAnsi="宋体" w:cs="宋体"/>
                <w:kern w:val="0"/>
                <w:szCs w:val="21"/>
                <w:lang w:bidi="ar"/>
              </w:rPr>
            </w:pPr>
            <w:r>
              <w:rPr>
                <w:rFonts w:hint="eastAsia" w:ascii="宋体" w:hAnsi="宋体" w:cs="宋体"/>
                <w:kern w:val="0"/>
                <w:szCs w:val="21"/>
                <w:lang w:bidi="ar"/>
              </w:rPr>
              <w:t>57</w:t>
            </w:r>
          </w:p>
        </w:tc>
        <w:tc>
          <w:tcPr>
            <w:tcW w:w="370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形象管理</w:t>
            </w:r>
          </w:p>
        </w:tc>
        <w:tc>
          <w:tcPr>
            <w:tcW w:w="163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王红</w:t>
            </w:r>
          </w:p>
        </w:tc>
        <w:tc>
          <w:tcPr>
            <w:tcW w:w="2422"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南开大学</w:t>
            </w:r>
          </w:p>
        </w:tc>
        <w:tc>
          <w:tcPr>
            <w:tcW w:w="950"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 xml:space="preserve">20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Align w:val="center"/>
          </w:tcPr>
          <w:p>
            <w:pPr>
              <w:spacing w:line="360" w:lineRule="auto"/>
              <w:jc w:val="center"/>
              <w:rPr>
                <w:rFonts w:ascii="宋体" w:hAnsi="宋体" w:cs="宋体"/>
                <w:kern w:val="0"/>
                <w:szCs w:val="21"/>
                <w:lang w:bidi="ar"/>
              </w:rPr>
            </w:pPr>
            <w:r>
              <w:rPr>
                <w:rFonts w:hint="eastAsia" w:ascii="宋体" w:hAnsi="宋体" w:cs="宋体"/>
                <w:kern w:val="0"/>
                <w:szCs w:val="21"/>
                <w:lang w:bidi="ar"/>
              </w:rPr>
              <w:t>58</w:t>
            </w:r>
          </w:p>
        </w:tc>
        <w:tc>
          <w:tcPr>
            <w:tcW w:w="3706" w:type="dxa"/>
            <w:vAlign w:val="center"/>
          </w:tcPr>
          <w:p>
            <w:pPr>
              <w:widowControl/>
              <w:jc w:val="center"/>
              <w:textAlignment w:val="center"/>
              <w:rPr>
                <w:rFonts w:ascii="宋体" w:hAnsi="宋体" w:cs="宋体"/>
                <w:kern w:val="0"/>
                <w:szCs w:val="21"/>
                <w:lang w:bidi="ar"/>
              </w:rPr>
            </w:pPr>
            <w:r>
              <w:rPr>
                <w:rFonts w:hint="eastAsia" w:ascii="宋体" w:hAnsi="宋体" w:cs="宋体"/>
                <w:kern w:val="0"/>
                <w:szCs w:val="21"/>
                <w:lang w:bidi="ar"/>
              </w:rPr>
              <w:t>有效沟通技巧</w:t>
            </w:r>
          </w:p>
        </w:tc>
        <w:tc>
          <w:tcPr>
            <w:tcW w:w="163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赵永忠</w:t>
            </w:r>
          </w:p>
        </w:tc>
        <w:tc>
          <w:tcPr>
            <w:tcW w:w="2422"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北京联合大学</w:t>
            </w:r>
          </w:p>
        </w:tc>
        <w:tc>
          <w:tcPr>
            <w:tcW w:w="950"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 xml:space="preserve">10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Align w:val="center"/>
          </w:tcPr>
          <w:p>
            <w:pPr>
              <w:spacing w:line="360" w:lineRule="auto"/>
              <w:jc w:val="center"/>
              <w:rPr>
                <w:rFonts w:ascii="宋体" w:hAnsi="宋体" w:cs="宋体"/>
                <w:kern w:val="0"/>
                <w:szCs w:val="21"/>
                <w:lang w:bidi="ar"/>
              </w:rPr>
            </w:pPr>
            <w:r>
              <w:rPr>
                <w:rFonts w:hint="eastAsia" w:ascii="宋体" w:hAnsi="宋体" w:cs="宋体"/>
                <w:kern w:val="0"/>
                <w:szCs w:val="21"/>
                <w:lang w:bidi="ar"/>
              </w:rPr>
              <w:t>59</w:t>
            </w:r>
          </w:p>
        </w:tc>
        <w:tc>
          <w:tcPr>
            <w:tcW w:w="370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应用文写作</w:t>
            </w:r>
          </w:p>
        </w:tc>
        <w:tc>
          <w:tcPr>
            <w:tcW w:w="163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李大敏</w:t>
            </w:r>
          </w:p>
        </w:tc>
        <w:tc>
          <w:tcPr>
            <w:tcW w:w="2422"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西安财经学院</w:t>
            </w:r>
          </w:p>
        </w:tc>
        <w:tc>
          <w:tcPr>
            <w:tcW w:w="950"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 xml:space="preserve">10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Align w:val="center"/>
          </w:tcPr>
          <w:p>
            <w:pPr>
              <w:spacing w:line="360" w:lineRule="auto"/>
              <w:jc w:val="center"/>
              <w:rPr>
                <w:rFonts w:ascii="宋体" w:hAnsi="宋体" w:cs="宋体"/>
                <w:kern w:val="0"/>
                <w:szCs w:val="21"/>
                <w:lang w:bidi="ar"/>
              </w:rPr>
            </w:pPr>
            <w:r>
              <w:rPr>
                <w:rFonts w:hint="eastAsia" w:ascii="宋体" w:hAnsi="宋体" w:cs="宋体"/>
                <w:kern w:val="0"/>
                <w:szCs w:val="21"/>
                <w:lang w:bidi="ar"/>
              </w:rPr>
              <w:t>60</w:t>
            </w:r>
          </w:p>
        </w:tc>
        <w:tc>
          <w:tcPr>
            <w:tcW w:w="370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公文写作规范</w:t>
            </w:r>
          </w:p>
        </w:tc>
        <w:tc>
          <w:tcPr>
            <w:tcW w:w="163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付传</w:t>
            </w:r>
          </w:p>
        </w:tc>
        <w:tc>
          <w:tcPr>
            <w:tcW w:w="2422"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黑龙江大学</w:t>
            </w:r>
          </w:p>
        </w:tc>
        <w:tc>
          <w:tcPr>
            <w:tcW w:w="950"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Align w:val="center"/>
          </w:tcPr>
          <w:p>
            <w:pPr>
              <w:spacing w:line="360" w:lineRule="auto"/>
              <w:jc w:val="center"/>
              <w:rPr>
                <w:rFonts w:ascii="宋体" w:hAnsi="宋体" w:cs="宋体"/>
                <w:kern w:val="0"/>
                <w:szCs w:val="21"/>
                <w:lang w:bidi="ar"/>
              </w:rPr>
            </w:pPr>
            <w:r>
              <w:rPr>
                <w:rFonts w:hint="eastAsia" w:ascii="宋体" w:hAnsi="宋体" w:cs="宋体"/>
                <w:kern w:val="0"/>
                <w:szCs w:val="21"/>
                <w:lang w:bidi="ar"/>
              </w:rPr>
              <w:t>61</w:t>
            </w:r>
          </w:p>
        </w:tc>
        <w:tc>
          <w:tcPr>
            <w:tcW w:w="370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女生穿搭技巧</w:t>
            </w:r>
          </w:p>
        </w:tc>
        <w:tc>
          <w:tcPr>
            <w:tcW w:w="163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吴小吟</w:t>
            </w:r>
          </w:p>
        </w:tc>
        <w:tc>
          <w:tcPr>
            <w:tcW w:w="2422"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南昌大学</w:t>
            </w:r>
          </w:p>
        </w:tc>
        <w:tc>
          <w:tcPr>
            <w:tcW w:w="950"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Align w:val="center"/>
          </w:tcPr>
          <w:p>
            <w:pPr>
              <w:spacing w:line="360" w:lineRule="auto"/>
              <w:jc w:val="center"/>
              <w:rPr>
                <w:rFonts w:ascii="宋体" w:hAnsi="宋体" w:cs="宋体"/>
                <w:kern w:val="0"/>
                <w:szCs w:val="21"/>
                <w:lang w:bidi="ar"/>
              </w:rPr>
            </w:pPr>
            <w:r>
              <w:rPr>
                <w:rFonts w:hint="eastAsia" w:ascii="宋体" w:hAnsi="宋体" w:cs="宋体"/>
                <w:kern w:val="0"/>
                <w:szCs w:val="21"/>
                <w:lang w:bidi="ar"/>
              </w:rPr>
              <w:t>62</w:t>
            </w:r>
          </w:p>
        </w:tc>
        <w:tc>
          <w:tcPr>
            <w:tcW w:w="370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花道--插花技艺养成</w:t>
            </w:r>
          </w:p>
        </w:tc>
        <w:tc>
          <w:tcPr>
            <w:tcW w:w="163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易伟 等</w:t>
            </w:r>
          </w:p>
        </w:tc>
        <w:tc>
          <w:tcPr>
            <w:tcW w:w="2422"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云南林业职业技术学院</w:t>
            </w:r>
          </w:p>
        </w:tc>
        <w:tc>
          <w:tcPr>
            <w:tcW w:w="950"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Align w:val="center"/>
          </w:tcPr>
          <w:p>
            <w:pPr>
              <w:spacing w:line="360" w:lineRule="auto"/>
              <w:jc w:val="center"/>
              <w:rPr>
                <w:rFonts w:ascii="宋体" w:hAnsi="宋体" w:cs="宋体"/>
                <w:kern w:val="0"/>
                <w:szCs w:val="21"/>
                <w:lang w:bidi="ar"/>
              </w:rPr>
            </w:pPr>
            <w:r>
              <w:rPr>
                <w:rFonts w:hint="eastAsia" w:ascii="宋体" w:hAnsi="宋体" w:cs="宋体"/>
                <w:kern w:val="0"/>
                <w:szCs w:val="21"/>
                <w:lang w:bidi="ar"/>
              </w:rPr>
              <w:t>63</w:t>
            </w:r>
          </w:p>
        </w:tc>
        <w:tc>
          <w:tcPr>
            <w:tcW w:w="370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食品安全与日常饮食</w:t>
            </w:r>
          </w:p>
        </w:tc>
        <w:tc>
          <w:tcPr>
            <w:tcW w:w="163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陈芳</w:t>
            </w:r>
          </w:p>
        </w:tc>
        <w:tc>
          <w:tcPr>
            <w:tcW w:w="2422"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中国农业大学</w:t>
            </w:r>
          </w:p>
        </w:tc>
        <w:tc>
          <w:tcPr>
            <w:tcW w:w="950" w:type="dxa"/>
            <w:vAlign w:val="center"/>
          </w:tcPr>
          <w:p>
            <w:pPr>
              <w:widowControl/>
              <w:jc w:val="center"/>
              <w:textAlignment w:val="center"/>
              <w:rPr>
                <w:rFonts w:ascii="宋体" w:hAnsi="宋体" w:cs="宋体"/>
                <w:kern w:val="0"/>
                <w:szCs w:val="21"/>
                <w:lang w:bidi="ar"/>
              </w:rPr>
            </w:pPr>
            <w:r>
              <w:rPr>
                <w:rFonts w:hint="eastAsia" w:ascii="宋体" w:hAnsi="宋体" w:cs="宋体"/>
                <w:kern w:val="0"/>
                <w:szCs w:val="21"/>
                <w:lang w:bidi="ar"/>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Align w:val="center"/>
          </w:tcPr>
          <w:p>
            <w:pPr>
              <w:spacing w:line="360" w:lineRule="auto"/>
              <w:jc w:val="center"/>
              <w:rPr>
                <w:rFonts w:ascii="宋体" w:hAnsi="宋体" w:cs="宋体"/>
                <w:kern w:val="0"/>
                <w:szCs w:val="21"/>
                <w:lang w:bidi="ar"/>
              </w:rPr>
            </w:pPr>
            <w:r>
              <w:rPr>
                <w:rFonts w:hint="eastAsia" w:ascii="宋体" w:hAnsi="宋体" w:cs="宋体"/>
                <w:kern w:val="0"/>
                <w:szCs w:val="21"/>
                <w:lang w:bidi="ar"/>
              </w:rPr>
              <w:t>64</w:t>
            </w:r>
          </w:p>
        </w:tc>
        <w:tc>
          <w:tcPr>
            <w:tcW w:w="370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婚恋-职场-人格</w:t>
            </w:r>
          </w:p>
        </w:tc>
        <w:tc>
          <w:tcPr>
            <w:tcW w:w="163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雷五明</w:t>
            </w:r>
          </w:p>
        </w:tc>
        <w:tc>
          <w:tcPr>
            <w:tcW w:w="2422"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武汉理工大学</w:t>
            </w:r>
          </w:p>
        </w:tc>
        <w:tc>
          <w:tcPr>
            <w:tcW w:w="950"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Align w:val="center"/>
          </w:tcPr>
          <w:p>
            <w:pPr>
              <w:spacing w:line="360" w:lineRule="auto"/>
              <w:jc w:val="center"/>
              <w:rPr>
                <w:rFonts w:ascii="宋体" w:hAnsi="宋体" w:cs="宋体"/>
                <w:kern w:val="0"/>
                <w:szCs w:val="21"/>
                <w:lang w:bidi="ar"/>
              </w:rPr>
            </w:pPr>
            <w:r>
              <w:rPr>
                <w:rFonts w:hint="eastAsia" w:ascii="宋体" w:hAnsi="宋体" w:cs="宋体"/>
                <w:kern w:val="0"/>
                <w:szCs w:val="21"/>
                <w:lang w:bidi="ar"/>
              </w:rPr>
              <w:t>65</w:t>
            </w:r>
          </w:p>
        </w:tc>
        <w:tc>
          <w:tcPr>
            <w:tcW w:w="370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常见病的健康管理</w:t>
            </w:r>
          </w:p>
        </w:tc>
        <w:tc>
          <w:tcPr>
            <w:tcW w:w="163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章雅青 等</w:t>
            </w:r>
          </w:p>
        </w:tc>
        <w:tc>
          <w:tcPr>
            <w:tcW w:w="2422"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上海交通大学</w:t>
            </w:r>
          </w:p>
        </w:tc>
        <w:tc>
          <w:tcPr>
            <w:tcW w:w="950"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 xml:space="preserve">10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Align w:val="center"/>
          </w:tcPr>
          <w:p>
            <w:pPr>
              <w:spacing w:line="360" w:lineRule="auto"/>
              <w:jc w:val="center"/>
              <w:rPr>
                <w:rFonts w:ascii="宋体" w:hAnsi="宋体" w:cs="宋体"/>
                <w:kern w:val="0"/>
                <w:szCs w:val="21"/>
                <w:lang w:bidi="ar"/>
              </w:rPr>
            </w:pPr>
            <w:r>
              <w:rPr>
                <w:rFonts w:hint="eastAsia" w:ascii="宋体" w:hAnsi="宋体" w:cs="宋体"/>
                <w:kern w:val="0"/>
                <w:szCs w:val="21"/>
                <w:lang w:bidi="ar"/>
              </w:rPr>
              <w:t>66</w:t>
            </w:r>
          </w:p>
        </w:tc>
        <w:tc>
          <w:tcPr>
            <w:tcW w:w="370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现场生命急救知识与技能</w:t>
            </w:r>
          </w:p>
        </w:tc>
        <w:tc>
          <w:tcPr>
            <w:tcW w:w="163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郑莉萍</w:t>
            </w:r>
          </w:p>
        </w:tc>
        <w:tc>
          <w:tcPr>
            <w:tcW w:w="2422"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南昌大学</w:t>
            </w:r>
          </w:p>
        </w:tc>
        <w:tc>
          <w:tcPr>
            <w:tcW w:w="950"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Align w:val="center"/>
          </w:tcPr>
          <w:p>
            <w:pPr>
              <w:spacing w:line="360" w:lineRule="auto"/>
              <w:jc w:val="center"/>
              <w:rPr>
                <w:rFonts w:ascii="宋体" w:hAnsi="宋体" w:cs="宋体"/>
                <w:kern w:val="0"/>
                <w:szCs w:val="21"/>
                <w:lang w:bidi="ar"/>
              </w:rPr>
            </w:pPr>
            <w:r>
              <w:rPr>
                <w:rFonts w:hint="eastAsia" w:ascii="宋体" w:hAnsi="宋体" w:cs="宋体"/>
                <w:kern w:val="0"/>
                <w:szCs w:val="21"/>
                <w:lang w:bidi="ar"/>
              </w:rPr>
              <w:t>67</w:t>
            </w:r>
          </w:p>
        </w:tc>
        <w:tc>
          <w:tcPr>
            <w:tcW w:w="370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生命安全与救援</w:t>
            </w:r>
          </w:p>
        </w:tc>
        <w:tc>
          <w:tcPr>
            <w:tcW w:w="163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姚武</w:t>
            </w:r>
          </w:p>
        </w:tc>
        <w:tc>
          <w:tcPr>
            <w:tcW w:w="2422"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上海交通大学</w:t>
            </w:r>
          </w:p>
        </w:tc>
        <w:tc>
          <w:tcPr>
            <w:tcW w:w="950"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 xml:space="preserve">21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Align w:val="center"/>
          </w:tcPr>
          <w:p>
            <w:pPr>
              <w:spacing w:line="360" w:lineRule="auto"/>
              <w:jc w:val="center"/>
              <w:rPr>
                <w:rFonts w:ascii="宋体" w:hAnsi="宋体" w:cs="宋体"/>
                <w:kern w:val="0"/>
                <w:szCs w:val="21"/>
                <w:lang w:bidi="ar"/>
              </w:rPr>
            </w:pPr>
            <w:r>
              <w:rPr>
                <w:rFonts w:hint="eastAsia" w:ascii="宋体" w:hAnsi="宋体" w:cs="宋体"/>
                <w:kern w:val="0"/>
                <w:szCs w:val="21"/>
                <w:lang w:bidi="ar"/>
              </w:rPr>
              <w:t>68</w:t>
            </w:r>
          </w:p>
        </w:tc>
        <w:tc>
          <w:tcPr>
            <w:tcW w:w="370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突发事件及自救互救</w:t>
            </w:r>
          </w:p>
        </w:tc>
        <w:tc>
          <w:tcPr>
            <w:tcW w:w="163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费国忠</w:t>
            </w:r>
          </w:p>
        </w:tc>
        <w:tc>
          <w:tcPr>
            <w:tcW w:w="2422"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上海市医疗急救中心</w:t>
            </w:r>
          </w:p>
        </w:tc>
        <w:tc>
          <w:tcPr>
            <w:tcW w:w="950"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 xml:space="preserve">22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Align w:val="center"/>
          </w:tcPr>
          <w:p>
            <w:pPr>
              <w:spacing w:line="360" w:lineRule="auto"/>
              <w:jc w:val="center"/>
              <w:rPr>
                <w:rFonts w:ascii="宋体" w:hAnsi="宋体" w:cs="宋体"/>
                <w:kern w:val="0"/>
                <w:szCs w:val="21"/>
                <w:lang w:bidi="ar"/>
              </w:rPr>
            </w:pPr>
            <w:r>
              <w:rPr>
                <w:rFonts w:hint="eastAsia" w:ascii="宋体" w:hAnsi="宋体" w:cs="宋体"/>
                <w:kern w:val="0"/>
                <w:szCs w:val="21"/>
                <w:lang w:bidi="ar"/>
              </w:rPr>
              <w:t>69</w:t>
            </w:r>
          </w:p>
        </w:tc>
        <w:tc>
          <w:tcPr>
            <w:tcW w:w="370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毒品危害与防范</w:t>
            </w:r>
          </w:p>
        </w:tc>
        <w:tc>
          <w:tcPr>
            <w:tcW w:w="163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代勇 等</w:t>
            </w:r>
          </w:p>
        </w:tc>
        <w:tc>
          <w:tcPr>
            <w:tcW w:w="2422"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四川警察学院</w:t>
            </w:r>
          </w:p>
        </w:tc>
        <w:tc>
          <w:tcPr>
            <w:tcW w:w="950"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06" w:type="dxa"/>
            <w:vAlign w:val="center"/>
          </w:tcPr>
          <w:p>
            <w:pPr>
              <w:spacing w:line="360" w:lineRule="auto"/>
              <w:jc w:val="center"/>
              <w:rPr>
                <w:rFonts w:ascii="宋体" w:hAnsi="宋体" w:cs="宋体"/>
                <w:kern w:val="0"/>
                <w:szCs w:val="21"/>
                <w:lang w:bidi="ar"/>
              </w:rPr>
            </w:pPr>
            <w:r>
              <w:rPr>
                <w:rFonts w:hint="eastAsia" w:ascii="宋体" w:hAnsi="宋体" w:cs="宋体"/>
                <w:kern w:val="0"/>
                <w:szCs w:val="21"/>
                <w:lang w:bidi="ar"/>
              </w:rPr>
              <w:t>70</w:t>
            </w:r>
          </w:p>
        </w:tc>
        <w:tc>
          <w:tcPr>
            <w:tcW w:w="370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大学生心理健康教育（兰州大学版）</w:t>
            </w:r>
          </w:p>
        </w:tc>
        <w:tc>
          <w:tcPr>
            <w:tcW w:w="163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李雄鹰</w:t>
            </w:r>
          </w:p>
        </w:tc>
        <w:tc>
          <w:tcPr>
            <w:tcW w:w="2422"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兰州大学</w:t>
            </w:r>
          </w:p>
        </w:tc>
        <w:tc>
          <w:tcPr>
            <w:tcW w:w="950"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Merge w:val="restart"/>
            <w:vAlign w:val="center"/>
          </w:tcPr>
          <w:p>
            <w:pPr>
              <w:spacing w:line="360" w:lineRule="auto"/>
              <w:jc w:val="center"/>
              <w:rPr>
                <w:rFonts w:ascii="宋体" w:hAnsi="宋体" w:cs="宋体"/>
                <w:kern w:val="0"/>
                <w:szCs w:val="21"/>
                <w:lang w:bidi="ar"/>
              </w:rPr>
            </w:pPr>
            <w:r>
              <w:rPr>
                <w:rFonts w:hint="eastAsia" w:ascii="宋体" w:hAnsi="宋体" w:cs="宋体"/>
                <w:kern w:val="0"/>
                <w:szCs w:val="21"/>
                <w:lang w:bidi="ar"/>
              </w:rPr>
              <w:t>71</w:t>
            </w:r>
          </w:p>
        </w:tc>
        <w:tc>
          <w:tcPr>
            <w:tcW w:w="3706" w:type="dxa"/>
            <w:vMerge w:val="restart"/>
            <w:vAlign w:val="center"/>
          </w:tcPr>
          <w:p>
            <w:pPr>
              <w:widowControl/>
              <w:jc w:val="center"/>
              <w:textAlignment w:val="center"/>
              <w:rPr>
                <w:rFonts w:ascii="宋体" w:hAnsi="宋体" w:cs="宋体"/>
                <w:szCs w:val="21"/>
              </w:rPr>
            </w:pPr>
            <w:r>
              <w:rPr>
                <w:rFonts w:hint="eastAsia" w:ascii="宋体" w:hAnsi="宋体" w:cs="宋体"/>
                <w:kern w:val="0"/>
                <w:szCs w:val="21"/>
                <w:lang w:bidi="ar"/>
              </w:rPr>
              <w:t>大学生心理健康与发展</w:t>
            </w:r>
          </w:p>
        </w:tc>
        <w:tc>
          <w:tcPr>
            <w:tcW w:w="163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侯晓远</w:t>
            </w:r>
          </w:p>
        </w:tc>
        <w:tc>
          <w:tcPr>
            <w:tcW w:w="2422"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复旦大学</w:t>
            </w:r>
          </w:p>
        </w:tc>
        <w:tc>
          <w:tcPr>
            <w:tcW w:w="950" w:type="dxa"/>
            <w:vMerge w:val="restart"/>
            <w:vAlign w:val="center"/>
          </w:tcPr>
          <w:p>
            <w:pPr>
              <w:widowControl/>
              <w:jc w:val="center"/>
              <w:textAlignment w:val="center"/>
              <w:rPr>
                <w:rFonts w:ascii="宋体" w:hAnsi="宋体" w:cs="宋体"/>
                <w:szCs w:val="21"/>
              </w:rPr>
            </w:pPr>
            <w:r>
              <w:rPr>
                <w:rFonts w:hint="eastAsia" w:ascii="宋体" w:hAnsi="宋体" w:cs="宋体"/>
                <w:szCs w:val="21"/>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Merge w:val="continue"/>
            <w:vAlign w:val="center"/>
          </w:tcPr>
          <w:p>
            <w:pPr>
              <w:spacing w:line="360" w:lineRule="auto"/>
              <w:jc w:val="center"/>
              <w:rPr>
                <w:rFonts w:ascii="宋体" w:hAnsi="宋体" w:cs="宋体"/>
                <w:kern w:val="0"/>
                <w:szCs w:val="21"/>
                <w:lang w:bidi="ar"/>
              </w:rPr>
            </w:pPr>
          </w:p>
        </w:tc>
        <w:tc>
          <w:tcPr>
            <w:tcW w:w="3706" w:type="dxa"/>
            <w:vMerge w:val="continue"/>
            <w:vAlign w:val="center"/>
          </w:tcPr>
          <w:p>
            <w:pPr>
              <w:widowControl/>
              <w:jc w:val="center"/>
              <w:textAlignment w:val="center"/>
              <w:rPr>
                <w:rFonts w:ascii="宋体" w:hAnsi="宋体" w:cs="宋体"/>
                <w:szCs w:val="21"/>
              </w:rPr>
            </w:pPr>
          </w:p>
        </w:tc>
        <w:tc>
          <w:tcPr>
            <w:tcW w:w="163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陈树林</w:t>
            </w:r>
          </w:p>
        </w:tc>
        <w:tc>
          <w:tcPr>
            <w:tcW w:w="2422"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浙江大学</w:t>
            </w:r>
          </w:p>
        </w:tc>
        <w:tc>
          <w:tcPr>
            <w:tcW w:w="950" w:type="dxa"/>
            <w:vMerge w:val="continue"/>
            <w:vAlign w:val="center"/>
          </w:tcPr>
          <w:p>
            <w:pPr>
              <w:widowControl/>
              <w:jc w:val="center"/>
              <w:textAlignment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Align w:val="center"/>
          </w:tcPr>
          <w:p>
            <w:pPr>
              <w:spacing w:line="360" w:lineRule="auto"/>
              <w:jc w:val="center"/>
              <w:rPr>
                <w:rFonts w:ascii="宋体" w:hAnsi="宋体" w:cs="宋体"/>
                <w:kern w:val="0"/>
                <w:szCs w:val="21"/>
                <w:lang w:bidi="ar"/>
              </w:rPr>
            </w:pPr>
            <w:r>
              <w:rPr>
                <w:rFonts w:hint="eastAsia" w:ascii="宋体" w:hAnsi="宋体" w:cs="宋体"/>
                <w:kern w:val="0"/>
                <w:szCs w:val="21"/>
                <w:lang w:bidi="ar"/>
              </w:rPr>
              <w:t>72</w:t>
            </w:r>
          </w:p>
        </w:tc>
        <w:tc>
          <w:tcPr>
            <w:tcW w:w="370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创新创业基础</w:t>
            </w:r>
          </w:p>
        </w:tc>
        <w:tc>
          <w:tcPr>
            <w:tcW w:w="163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李家华</w:t>
            </w:r>
          </w:p>
        </w:tc>
        <w:tc>
          <w:tcPr>
            <w:tcW w:w="2422"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中国青年政治学院</w:t>
            </w:r>
          </w:p>
        </w:tc>
        <w:tc>
          <w:tcPr>
            <w:tcW w:w="950"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 xml:space="preserve">21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Align w:val="center"/>
          </w:tcPr>
          <w:p>
            <w:pPr>
              <w:spacing w:line="360" w:lineRule="auto"/>
              <w:jc w:val="center"/>
              <w:rPr>
                <w:rFonts w:ascii="宋体" w:hAnsi="宋体" w:cs="宋体"/>
                <w:kern w:val="0"/>
                <w:szCs w:val="21"/>
                <w:lang w:bidi="ar"/>
              </w:rPr>
            </w:pPr>
            <w:r>
              <w:rPr>
                <w:rFonts w:hint="eastAsia" w:ascii="宋体" w:hAnsi="宋体" w:cs="宋体"/>
                <w:kern w:val="0"/>
                <w:szCs w:val="21"/>
                <w:lang w:bidi="ar"/>
              </w:rPr>
              <w:t>73</w:t>
            </w:r>
          </w:p>
        </w:tc>
        <w:tc>
          <w:tcPr>
            <w:tcW w:w="370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脑洞大开背后的创新思维</w:t>
            </w:r>
          </w:p>
        </w:tc>
        <w:tc>
          <w:tcPr>
            <w:tcW w:w="163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冯林</w:t>
            </w:r>
          </w:p>
        </w:tc>
        <w:tc>
          <w:tcPr>
            <w:tcW w:w="2422"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大连理工大学</w:t>
            </w:r>
          </w:p>
        </w:tc>
        <w:tc>
          <w:tcPr>
            <w:tcW w:w="950"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Merge w:val="restart"/>
            <w:vAlign w:val="center"/>
          </w:tcPr>
          <w:p>
            <w:pPr>
              <w:spacing w:line="360" w:lineRule="auto"/>
              <w:jc w:val="center"/>
              <w:rPr>
                <w:rFonts w:ascii="宋体" w:hAnsi="宋体" w:cs="宋体"/>
                <w:kern w:val="0"/>
                <w:szCs w:val="21"/>
                <w:lang w:bidi="ar"/>
              </w:rPr>
            </w:pPr>
            <w:r>
              <w:rPr>
                <w:rFonts w:hint="eastAsia" w:ascii="宋体" w:hAnsi="宋体" w:cs="宋体"/>
                <w:kern w:val="0"/>
                <w:szCs w:val="21"/>
                <w:lang w:bidi="ar"/>
              </w:rPr>
              <w:t>74</w:t>
            </w:r>
          </w:p>
        </w:tc>
        <w:tc>
          <w:tcPr>
            <w:tcW w:w="3706" w:type="dxa"/>
            <w:vMerge w:val="restart"/>
            <w:vAlign w:val="center"/>
          </w:tcPr>
          <w:p>
            <w:pPr>
              <w:widowControl/>
              <w:jc w:val="center"/>
              <w:textAlignment w:val="center"/>
              <w:rPr>
                <w:rFonts w:ascii="宋体" w:hAnsi="宋体" w:cs="宋体"/>
                <w:szCs w:val="21"/>
              </w:rPr>
            </w:pPr>
            <w:r>
              <w:rPr>
                <w:rFonts w:hint="eastAsia" w:ascii="宋体" w:hAnsi="宋体" w:cs="宋体"/>
                <w:kern w:val="0"/>
                <w:szCs w:val="21"/>
                <w:lang w:bidi="ar"/>
              </w:rPr>
              <w:t>创新创业实战</w:t>
            </w:r>
          </w:p>
        </w:tc>
        <w:tc>
          <w:tcPr>
            <w:tcW w:w="163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陆向谦</w:t>
            </w:r>
          </w:p>
        </w:tc>
        <w:tc>
          <w:tcPr>
            <w:tcW w:w="2422"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清华大学</w:t>
            </w:r>
          </w:p>
        </w:tc>
        <w:tc>
          <w:tcPr>
            <w:tcW w:w="950" w:type="dxa"/>
            <w:vMerge w:val="restart"/>
            <w:vAlign w:val="center"/>
          </w:tcPr>
          <w:p>
            <w:pPr>
              <w:widowControl/>
              <w:jc w:val="center"/>
              <w:textAlignment w:val="center"/>
              <w:rPr>
                <w:rFonts w:ascii="宋体" w:hAnsi="宋体" w:cs="宋体"/>
                <w:szCs w:val="21"/>
              </w:rPr>
            </w:pPr>
            <w:r>
              <w:rPr>
                <w:rFonts w:hint="eastAsia" w:ascii="宋体" w:hAnsi="宋体" w:cs="宋体"/>
                <w:kern w:val="0"/>
                <w:szCs w:val="21"/>
                <w:lang w:bidi="ar"/>
              </w:rPr>
              <w:t xml:space="preserve">16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Merge w:val="continue"/>
            <w:vAlign w:val="center"/>
          </w:tcPr>
          <w:p>
            <w:pPr>
              <w:spacing w:line="360" w:lineRule="auto"/>
              <w:jc w:val="center"/>
              <w:rPr>
                <w:rFonts w:ascii="宋体" w:hAnsi="宋体" w:cs="宋体"/>
                <w:kern w:val="0"/>
                <w:szCs w:val="21"/>
                <w:lang w:bidi="ar"/>
              </w:rPr>
            </w:pPr>
          </w:p>
        </w:tc>
        <w:tc>
          <w:tcPr>
            <w:tcW w:w="3706" w:type="dxa"/>
            <w:vMerge w:val="continue"/>
            <w:vAlign w:val="center"/>
          </w:tcPr>
          <w:p>
            <w:pPr>
              <w:widowControl/>
              <w:jc w:val="center"/>
              <w:textAlignment w:val="center"/>
              <w:rPr>
                <w:rFonts w:ascii="宋体" w:hAnsi="宋体" w:cs="宋体"/>
                <w:kern w:val="0"/>
                <w:szCs w:val="21"/>
                <w:lang w:bidi="ar"/>
              </w:rPr>
            </w:pPr>
          </w:p>
        </w:tc>
        <w:tc>
          <w:tcPr>
            <w:tcW w:w="163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黄肖山</w:t>
            </w:r>
          </w:p>
        </w:tc>
        <w:tc>
          <w:tcPr>
            <w:tcW w:w="2422"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博睿康科技（常州）股份有限公司</w:t>
            </w:r>
          </w:p>
        </w:tc>
        <w:tc>
          <w:tcPr>
            <w:tcW w:w="950" w:type="dxa"/>
            <w:vMerge w:val="continue"/>
            <w:vAlign w:val="center"/>
          </w:tcPr>
          <w:p>
            <w:pPr>
              <w:widowControl/>
              <w:jc w:val="center"/>
              <w:textAlignment w:val="center"/>
              <w:rPr>
                <w:rFonts w:ascii="宋体" w:hAnsi="宋体" w:cs="宋体"/>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Merge w:val="continue"/>
            <w:vAlign w:val="center"/>
          </w:tcPr>
          <w:p>
            <w:pPr>
              <w:spacing w:line="360" w:lineRule="auto"/>
              <w:jc w:val="center"/>
              <w:rPr>
                <w:rFonts w:ascii="宋体" w:hAnsi="宋体" w:cs="宋体"/>
                <w:kern w:val="0"/>
                <w:szCs w:val="21"/>
                <w:lang w:bidi="ar"/>
              </w:rPr>
            </w:pPr>
          </w:p>
        </w:tc>
        <w:tc>
          <w:tcPr>
            <w:tcW w:w="3706" w:type="dxa"/>
            <w:vMerge w:val="continue"/>
            <w:vAlign w:val="center"/>
          </w:tcPr>
          <w:p>
            <w:pPr>
              <w:widowControl/>
              <w:jc w:val="center"/>
              <w:textAlignment w:val="center"/>
              <w:rPr>
                <w:rFonts w:ascii="宋体" w:hAnsi="宋体" w:cs="宋体"/>
                <w:kern w:val="0"/>
                <w:szCs w:val="21"/>
                <w:lang w:bidi="ar"/>
              </w:rPr>
            </w:pPr>
          </w:p>
        </w:tc>
        <w:tc>
          <w:tcPr>
            <w:tcW w:w="163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李伟</w:t>
            </w:r>
          </w:p>
        </w:tc>
        <w:tc>
          <w:tcPr>
            <w:tcW w:w="2422"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杭州趣链科技有限公司</w:t>
            </w:r>
          </w:p>
        </w:tc>
        <w:tc>
          <w:tcPr>
            <w:tcW w:w="950" w:type="dxa"/>
            <w:vMerge w:val="continue"/>
            <w:vAlign w:val="center"/>
          </w:tcPr>
          <w:p>
            <w:pPr>
              <w:widowControl/>
              <w:jc w:val="center"/>
              <w:textAlignment w:val="center"/>
              <w:rPr>
                <w:rFonts w:ascii="宋体" w:hAnsi="宋体" w:cs="宋体"/>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Merge w:val="continue"/>
            <w:vAlign w:val="center"/>
          </w:tcPr>
          <w:p>
            <w:pPr>
              <w:spacing w:line="360" w:lineRule="auto"/>
              <w:jc w:val="center"/>
              <w:rPr>
                <w:rFonts w:ascii="宋体" w:hAnsi="宋体" w:cs="宋体"/>
                <w:kern w:val="0"/>
                <w:szCs w:val="21"/>
                <w:lang w:bidi="ar"/>
              </w:rPr>
            </w:pPr>
          </w:p>
        </w:tc>
        <w:tc>
          <w:tcPr>
            <w:tcW w:w="3706" w:type="dxa"/>
            <w:vMerge w:val="continue"/>
            <w:vAlign w:val="center"/>
          </w:tcPr>
          <w:p>
            <w:pPr>
              <w:widowControl/>
              <w:jc w:val="center"/>
              <w:textAlignment w:val="center"/>
              <w:rPr>
                <w:rFonts w:ascii="宋体" w:hAnsi="宋体" w:cs="宋体"/>
                <w:kern w:val="0"/>
                <w:szCs w:val="21"/>
                <w:lang w:bidi="ar"/>
              </w:rPr>
            </w:pPr>
          </w:p>
        </w:tc>
        <w:tc>
          <w:tcPr>
            <w:tcW w:w="163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王卓然</w:t>
            </w:r>
          </w:p>
        </w:tc>
        <w:tc>
          <w:tcPr>
            <w:tcW w:w="2422"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三角兽（北京）科技有限公司</w:t>
            </w:r>
          </w:p>
        </w:tc>
        <w:tc>
          <w:tcPr>
            <w:tcW w:w="950" w:type="dxa"/>
            <w:vMerge w:val="continue"/>
            <w:vAlign w:val="center"/>
          </w:tcPr>
          <w:p>
            <w:pPr>
              <w:widowControl/>
              <w:jc w:val="center"/>
              <w:textAlignment w:val="center"/>
              <w:rPr>
                <w:rFonts w:ascii="宋体" w:hAnsi="宋体" w:cs="宋体"/>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Merge w:val="continue"/>
            <w:vAlign w:val="center"/>
          </w:tcPr>
          <w:p>
            <w:pPr>
              <w:spacing w:line="360" w:lineRule="auto"/>
              <w:jc w:val="center"/>
              <w:rPr>
                <w:rFonts w:ascii="宋体" w:hAnsi="宋体" w:cs="宋体"/>
                <w:kern w:val="0"/>
                <w:szCs w:val="21"/>
                <w:lang w:bidi="ar"/>
              </w:rPr>
            </w:pPr>
          </w:p>
        </w:tc>
        <w:tc>
          <w:tcPr>
            <w:tcW w:w="3706" w:type="dxa"/>
            <w:vMerge w:val="continue"/>
            <w:vAlign w:val="center"/>
          </w:tcPr>
          <w:p>
            <w:pPr>
              <w:widowControl/>
              <w:jc w:val="center"/>
              <w:textAlignment w:val="center"/>
              <w:rPr>
                <w:rFonts w:ascii="宋体" w:hAnsi="宋体" w:cs="宋体"/>
                <w:kern w:val="0"/>
                <w:szCs w:val="21"/>
                <w:lang w:bidi="ar"/>
              </w:rPr>
            </w:pPr>
          </w:p>
        </w:tc>
        <w:tc>
          <w:tcPr>
            <w:tcW w:w="163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张天泽</w:t>
            </w:r>
          </w:p>
        </w:tc>
        <w:tc>
          <w:tcPr>
            <w:tcW w:w="2422"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零氪科技（北京）有限公司</w:t>
            </w:r>
          </w:p>
        </w:tc>
        <w:tc>
          <w:tcPr>
            <w:tcW w:w="950" w:type="dxa"/>
            <w:vMerge w:val="continue"/>
            <w:vAlign w:val="center"/>
          </w:tcPr>
          <w:p>
            <w:pPr>
              <w:widowControl/>
              <w:jc w:val="center"/>
              <w:textAlignment w:val="center"/>
              <w:rPr>
                <w:rFonts w:ascii="宋体" w:hAnsi="宋体" w:cs="宋体"/>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Align w:val="center"/>
          </w:tcPr>
          <w:p>
            <w:pPr>
              <w:spacing w:line="360" w:lineRule="auto"/>
              <w:jc w:val="center"/>
              <w:rPr>
                <w:rFonts w:ascii="宋体" w:hAnsi="宋体" w:cs="宋体"/>
                <w:kern w:val="0"/>
                <w:szCs w:val="21"/>
                <w:lang w:bidi="ar"/>
              </w:rPr>
            </w:pPr>
            <w:r>
              <w:rPr>
                <w:rFonts w:hint="eastAsia" w:ascii="宋体" w:hAnsi="宋体" w:cs="宋体"/>
                <w:kern w:val="0"/>
                <w:szCs w:val="21"/>
                <w:lang w:bidi="ar"/>
              </w:rPr>
              <w:t>75</w:t>
            </w:r>
          </w:p>
        </w:tc>
        <w:tc>
          <w:tcPr>
            <w:tcW w:w="370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创新中国</w:t>
            </w:r>
          </w:p>
        </w:tc>
        <w:tc>
          <w:tcPr>
            <w:tcW w:w="163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顾骏 等</w:t>
            </w:r>
          </w:p>
        </w:tc>
        <w:tc>
          <w:tcPr>
            <w:tcW w:w="2422"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上海大学</w:t>
            </w:r>
          </w:p>
        </w:tc>
        <w:tc>
          <w:tcPr>
            <w:tcW w:w="950"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 xml:space="preserve">20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Merge w:val="restart"/>
            <w:vAlign w:val="center"/>
          </w:tcPr>
          <w:p>
            <w:pPr>
              <w:spacing w:line="360" w:lineRule="auto"/>
              <w:jc w:val="center"/>
              <w:rPr>
                <w:rFonts w:ascii="宋体" w:hAnsi="宋体" w:cs="宋体"/>
                <w:kern w:val="0"/>
                <w:szCs w:val="21"/>
                <w:lang w:bidi="ar"/>
              </w:rPr>
            </w:pPr>
            <w:r>
              <w:rPr>
                <w:rFonts w:hint="eastAsia" w:ascii="宋体" w:hAnsi="宋体" w:cs="宋体"/>
                <w:kern w:val="0"/>
                <w:szCs w:val="21"/>
                <w:lang w:bidi="ar"/>
              </w:rPr>
              <w:t>76</w:t>
            </w:r>
          </w:p>
        </w:tc>
        <w:tc>
          <w:tcPr>
            <w:tcW w:w="3706" w:type="dxa"/>
            <w:vMerge w:val="restart"/>
            <w:vAlign w:val="center"/>
          </w:tcPr>
          <w:p>
            <w:pPr>
              <w:widowControl/>
              <w:jc w:val="center"/>
              <w:textAlignment w:val="center"/>
              <w:rPr>
                <w:rFonts w:ascii="宋体" w:hAnsi="宋体" w:cs="宋体"/>
                <w:szCs w:val="21"/>
              </w:rPr>
            </w:pPr>
            <w:r>
              <w:rPr>
                <w:rFonts w:hint="eastAsia" w:ascii="宋体" w:hAnsi="宋体" w:cs="宋体"/>
                <w:kern w:val="0"/>
                <w:szCs w:val="21"/>
                <w:lang w:bidi="ar"/>
              </w:rPr>
              <w:t>走进创业</w:t>
            </w:r>
          </w:p>
        </w:tc>
        <w:tc>
          <w:tcPr>
            <w:tcW w:w="163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 xml:space="preserve">王自强 </w:t>
            </w:r>
          </w:p>
        </w:tc>
        <w:tc>
          <w:tcPr>
            <w:tcW w:w="2422"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南京大学</w:t>
            </w:r>
          </w:p>
        </w:tc>
        <w:tc>
          <w:tcPr>
            <w:tcW w:w="950" w:type="dxa"/>
            <w:vMerge w:val="restart"/>
            <w:vAlign w:val="center"/>
          </w:tcPr>
          <w:p>
            <w:pPr>
              <w:widowControl/>
              <w:jc w:val="center"/>
              <w:textAlignment w:val="center"/>
              <w:rPr>
                <w:rFonts w:ascii="宋体" w:hAnsi="宋体" w:cs="宋体"/>
                <w:szCs w:val="21"/>
              </w:rPr>
            </w:pPr>
            <w:r>
              <w:rPr>
                <w:rFonts w:hint="eastAsia" w:ascii="宋体" w:hAnsi="宋体" w:cs="宋体"/>
                <w:kern w:val="0"/>
                <w:szCs w:val="21"/>
                <w:lang w:bidi="ar"/>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Merge w:val="continue"/>
            <w:vAlign w:val="center"/>
          </w:tcPr>
          <w:p>
            <w:pPr>
              <w:spacing w:line="360" w:lineRule="auto"/>
              <w:jc w:val="center"/>
              <w:rPr>
                <w:rFonts w:ascii="宋体" w:hAnsi="宋体" w:cs="宋体"/>
                <w:kern w:val="0"/>
                <w:szCs w:val="21"/>
                <w:lang w:bidi="ar"/>
              </w:rPr>
            </w:pPr>
          </w:p>
        </w:tc>
        <w:tc>
          <w:tcPr>
            <w:tcW w:w="3706" w:type="dxa"/>
            <w:vMerge w:val="continue"/>
            <w:vAlign w:val="center"/>
          </w:tcPr>
          <w:p>
            <w:pPr>
              <w:widowControl/>
              <w:jc w:val="center"/>
              <w:textAlignment w:val="center"/>
              <w:rPr>
                <w:rFonts w:ascii="宋体" w:hAnsi="宋体" w:cs="宋体"/>
                <w:kern w:val="0"/>
                <w:szCs w:val="21"/>
                <w:lang w:bidi="ar"/>
              </w:rPr>
            </w:pPr>
          </w:p>
        </w:tc>
        <w:tc>
          <w:tcPr>
            <w:tcW w:w="163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陶向南</w:t>
            </w:r>
          </w:p>
        </w:tc>
        <w:tc>
          <w:tcPr>
            <w:tcW w:w="2422"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南京大学</w:t>
            </w:r>
          </w:p>
        </w:tc>
        <w:tc>
          <w:tcPr>
            <w:tcW w:w="950" w:type="dxa"/>
            <w:vMerge w:val="continue"/>
          </w:tcPr>
          <w:p>
            <w:pPr>
              <w:spacing w:line="360" w:lineRule="auto"/>
              <w:jc w:val="center"/>
              <w:rPr>
                <w:rFonts w:ascii="宋体" w:hAnsi="宋体" w:cs="宋体"/>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Align w:val="center"/>
          </w:tcPr>
          <w:p>
            <w:pPr>
              <w:spacing w:line="360" w:lineRule="auto"/>
              <w:jc w:val="center"/>
              <w:rPr>
                <w:rFonts w:ascii="宋体" w:hAnsi="宋体" w:cs="宋体"/>
                <w:kern w:val="0"/>
                <w:szCs w:val="21"/>
                <w:lang w:bidi="ar"/>
              </w:rPr>
            </w:pPr>
            <w:r>
              <w:rPr>
                <w:rFonts w:hint="eastAsia" w:ascii="宋体" w:hAnsi="宋体" w:cs="宋体"/>
                <w:kern w:val="0"/>
                <w:szCs w:val="21"/>
                <w:lang w:bidi="ar"/>
              </w:rPr>
              <w:t>77</w:t>
            </w:r>
          </w:p>
        </w:tc>
        <w:tc>
          <w:tcPr>
            <w:tcW w:w="370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创业人生</w:t>
            </w:r>
          </w:p>
        </w:tc>
        <w:tc>
          <w:tcPr>
            <w:tcW w:w="163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顾骏、顾晓英 等</w:t>
            </w:r>
          </w:p>
        </w:tc>
        <w:tc>
          <w:tcPr>
            <w:tcW w:w="2422"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上海大学</w:t>
            </w:r>
          </w:p>
        </w:tc>
        <w:tc>
          <w:tcPr>
            <w:tcW w:w="950"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Align w:val="center"/>
          </w:tcPr>
          <w:p>
            <w:pPr>
              <w:spacing w:line="360" w:lineRule="auto"/>
              <w:jc w:val="center"/>
              <w:rPr>
                <w:rFonts w:ascii="宋体" w:hAnsi="宋体" w:cs="宋体"/>
                <w:kern w:val="0"/>
                <w:szCs w:val="21"/>
                <w:lang w:bidi="ar"/>
              </w:rPr>
            </w:pPr>
            <w:r>
              <w:rPr>
                <w:rFonts w:hint="eastAsia" w:ascii="宋体" w:hAnsi="宋体" w:cs="宋体"/>
                <w:kern w:val="0"/>
                <w:szCs w:val="21"/>
                <w:lang w:bidi="ar"/>
              </w:rPr>
              <w:t>78</w:t>
            </w:r>
          </w:p>
        </w:tc>
        <w:tc>
          <w:tcPr>
            <w:tcW w:w="370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商业计划书制作与演示</w:t>
            </w:r>
          </w:p>
        </w:tc>
        <w:tc>
          <w:tcPr>
            <w:tcW w:w="163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邓立治</w:t>
            </w:r>
          </w:p>
        </w:tc>
        <w:tc>
          <w:tcPr>
            <w:tcW w:w="2422"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北京科技大学</w:t>
            </w:r>
          </w:p>
        </w:tc>
        <w:tc>
          <w:tcPr>
            <w:tcW w:w="950"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Align w:val="center"/>
          </w:tcPr>
          <w:p>
            <w:pPr>
              <w:spacing w:line="360" w:lineRule="auto"/>
              <w:jc w:val="center"/>
              <w:rPr>
                <w:rFonts w:ascii="宋体" w:hAnsi="宋体" w:cs="宋体"/>
                <w:kern w:val="0"/>
                <w:szCs w:val="21"/>
                <w:lang w:bidi="ar"/>
              </w:rPr>
            </w:pPr>
            <w:r>
              <w:rPr>
                <w:rFonts w:hint="eastAsia" w:ascii="宋体" w:hAnsi="宋体" w:cs="宋体"/>
                <w:kern w:val="0"/>
                <w:szCs w:val="21"/>
                <w:lang w:bidi="ar"/>
              </w:rPr>
              <w:t>79</w:t>
            </w:r>
          </w:p>
        </w:tc>
        <w:tc>
          <w:tcPr>
            <w:tcW w:w="370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创新、发明与专利实务</w:t>
            </w:r>
          </w:p>
        </w:tc>
        <w:tc>
          <w:tcPr>
            <w:tcW w:w="163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毛国柱 等</w:t>
            </w:r>
          </w:p>
        </w:tc>
        <w:tc>
          <w:tcPr>
            <w:tcW w:w="2422"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天津大学</w:t>
            </w:r>
          </w:p>
        </w:tc>
        <w:tc>
          <w:tcPr>
            <w:tcW w:w="950"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 xml:space="preserve">26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tcPr>
          <w:p>
            <w:pPr>
              <w:spacing w:line="360" w:lineRule="auto"/>
              <w:jc w:val="center"/>
              <w:rPr>
                <w:rFonts w:ascii="宋体" w:hAnsi="宋体" w:cs="宋体"/>
                <w:kern w:val="0"/>
                <w:szCs w:val="21"/>
                <w:lang w:bidi="ar"/>
              </w:rPr>
            </w:pPr>
            <w:r>
              <w:rPr>
                <w:rFonts w:hint="eastAsia" w:ascii="宋体" w:hAnsi="宋体" w:cs="宋体"/>
                <w:kern w:val="0"/>
                <w:szCs w:val="21"/>
                <w:lang w:bidi="ar"/>
              </w:rPr>
              <w:t>80</w:t>
            </w:r>
          </w:p>
        </w:tc>
        <w:tc>
          <w:tcPr>
            <w:tcW w:w="370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商业计划书的优化</w:t>
            </w:r>
          </w:p>
        </w:tc>
        <w:tc>
          <w:tcPr>
            <w:tcW w:w="163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陈爱国</w:t>
            </w:r>
          </w:p>
        </w:tc>
        <w:tc>
          <w:tcPr>
            <w:tcW w:w="2422"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科学技术部火炬高技术产业开发中心</w:t>
            </w:r>
          </w:p>
        </w:tc>
        <w:tc>
          <w:tcPr>
            <w:tcW w:w="950"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 xml:space="preserve">10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0" w:type="dxa"/>
            <w:gridSpan w:val="5"/>
          </w:tcPr>
          <w:p>
            <w:pPr>
              <w:widowControl/>
              <w:spacing w:line="480" w:lineRule="auto"/>
              <w:jc w:val="center"/>
              <w:textAlignment w:val="center"/>
              <w:rPr>
                <w:rFonts w:ascii="宋体" w:hAnsi="宋体" w:cs="宋体"/>
                <w:kern w:val="0"/>
                <w:szCs w:val="21"/>
                <w:lang w:bidi="ar"/>
              </w:rPr>
            </w:pPr>
            <w:r>
              <w:rPr>
                <w:rFonts w:hint="eastAsia" w:ascii="宋体" w:hAnsi="宋体" w:cs="宋体"/>
                <w:b/>
                <w:bCs/>
                <w:kern w:val="0"/>
                <w:szCs w:val="21"/>
                <w:lang w:bidi="ar"/>
              </w:rPr>
              <w:t>模块五：职业素养、科学素养、就业指导、自我管理与终身学习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tcPr>
          <w:p>
            <w:pPr>
              <w:spacing w:line="360" w:lineRule="auto"/>
              <w:jc w:val="center"/>
              <w:rPr>
                <w:rFonts w:ascii="宋体" w:hAnsi="宋体" w:cs="宋体"/>
                <w:kern w:val="0"/>
                <w:szCs w:val="21"/>
                <w:lang w:bidi="ar"/>
              </w:rPr>
            </w:pPr>
            <w:r>
              <w:rPr>
                <w:rFonts w:hint="eastAsia" w:ascii="宋体" w:hAnsi="宋体" w:cs="宋体"/>
                <w:kern w:val="0"/>
                <w:szCs w:val="21"/>
                <w:lang w:bidi="ar"/>
              </w:rPr>
              <w:t>81</w:t>
            </w:r>
          </w:p>
        </w:tc>
        <w:tc>
          <w:tcPr>
            <w:tcW w:w="370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职业生涯提升</w:t>
            </w:r>
          </w:p>
        </w:tc>
        <w:tc>
          <w:tcPr>
            <w:tcW w:w="163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章忠民 等</w:t>
            </w:r>
          </w:p>
        </w:tc>
        <w:tc>
          <w:tcPr>
            <w:tcW w:w="2422"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上海财经大学</w:t>
            </w:r>
          </w:p>
        </w:tc>
        <w:tc>
          <w:tcPr>
            <w:tcW w:w="950" w:type="dxa"/>
            <w:vAlign w:val="center"/>
          </w:tcPr>
          <w:p>
            <w:pPr>
              <w:widowControl/>
              <w:jc w:val="center"/>
              <w:textAlignment w:val="center"/>
              <w:rPr>
                <w:rFonts w:ascii="宋体" w:hAnsi="宋体" w:cs="宋体"/>
                <w:szCs w:val="21"/>
              </w:rPr>
            </w:pPr>
            <w:r>
              <w:rPr>
                <w:rFonts w:hint="eastAsia" w:ascii="宋体" w:hAnsi="宋体" w:cs="宋体"/>
                <w:szCs w:val="21"/>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tcPr>
          <w:p>
            <w:pPr>
              <w:spacing w:line="360" w:lineRule="auto"/>
              <w:jc w:val="center"/>
              <w:rPr>
                <w:rFonts w:ascii="宋体" w:hAnsi="宋体" w:cs="宋体"/>
                <w:kern w:val="0"/>
                <w:szCs w:val="21"/>
                <w:lang w:bidi="ar"/>
              </w:rPr>
            </w:pPr>
            <w:r>
              <w:rPr>
                <w:rFonts w:hint="eastAsia" w:ascii="宋体" w:hAnsi="宋体" w:cs="宋体"/>
                <w:kern w:val="0"/>
                <w:szCs w:val="21"/>
                <w:lang w:bidi="ar"/>
              </w:rPr>
              <w:t>82</w:t>
            </w:r>
          </w:p>
        </w:tc>
        <w:tc>
          <w:tcPr>
            <w:tcW w:w="370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职业压力管理</w:t>
            </w:r>
          </w:p>
        </w:tc>
        <w:tc>
          <w:tcPr>
            <w:tcW w:w="163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费俊峰</w:t>
            </w:r>
          </w:p>
        </w:tc>
        <w:tc>
          <w:tcPr>
            <w:tcW w:w="2422"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南京大学</w:t>
            </w:r>
          </w:p>
        </w:tc>
        <w:tc>
          <w:tcPr>
            <w:tcW w:w="950" w:type="dxa"/>
            <w:vAlign w:val="center"/>
          </w:tcPr>
          <w:p>
            <w:pPr>
              <w:widowControl/>
              <w:jc w:val="center"/>
              <w:textAlignment w:val="center"/>
              <w:rPr>
                <w:rFonts w:ascii="宋体" w:hAnsi="宋体" w:cs="宋体"/>
                <w:szCs w:val="21"/>
              </w:rPr>
            </w:pPr>
            <w:r>
              <w:rPr>
                <w:rFonts w:hint="eastAsia" w:ascii="宋体" w:hAnsi="宋体" w:cs="宋体"/>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tcPr>
          <w:p>
            <w:pPr>
              <w:spacing w:line="360" w:lineRule="auto"/>
              <w:jc w:val="center"/>
              <w:rPr>
                <w:rFonts w:ascii="宋体" w:hAnsi="宋体" w:cs="宋体"/>
                <w:kern w:val="0"/>
                <w:szCs w:val="21"/>
                <w:lang w:bidi="ar"/>
              </w:rPr>
            </w:pPr>
            <w:r>
              <w:rPr>
                <w:rFonts w:hint="eastAsia" w:ascii="宋体" w:hAnsi="宋体" w:cs="宋体"/>
                <w:kern w:val="0"/>
                <w:szCs w:val="21"/>
                <w:lang w:bidi="ar"/>
              </w:rPr>
              <w:t>83</w:t>
            </w:r>
          </w:p>
        </w:tc>
        <w:tc>
          <w:tcPr>
            <w:tcW w:w="370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说说员工与老板的那些事</w:t>
            </w:r>
          </w:p>
        </w:tc>
        <w:tc>
          <w:tcPr>
            <w:tcW w:w="163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王永刚 等</w:t>
            </w:r>
          </w:p>
        </w:tc>
        <w:tc>
          <w:tcPr>
            <w:tcW w:w="2422"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山东政法学院</w:t>
            </w:r>
          </w:p>
        </w:tc>
        <w:tc>
          <w:tcPr>
            <w:tcW w:w="950" w:type="dxa"/>
            <w:vAlign w:val="center"/>
          </w:tcPr>
          <w:p>
            <w:pPr>
              <w:widowControl/>
              <w:jc w:val="center"/>
              <w:textAlignment w:val="center"/>
              <w:rPr>
                <w:rFonts w:ascii="宋体" w:hAnsi="宋体" w:cs="宋体"/>
                <w:szCs w:val="21"/>
              </w:rPr>
            </w:pPr>
            <w:r>
              <w:rPr>
                <w:rFonts w:hint="eastAsia" w:ascii="宋体" w:hAnsi="宋体" w:cs="宋体"/>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tcPr>
          <w:p>
            <w:pPr>
              <w:spacing w:line="360" w:lineRule="auto"/>
              <w:jc w:val="center"/>
              <w:rPr>
                <w:rFonts w:ascii="宋体" w:hAnsi="宋体" w:cs="宋体"/>
                <w:kern w:val="0"/>
                <w:szCs w:val="21"/>
                <w:lang w:bidi="ar"/>
              </w:rPr>
            </w:pPr>
            <w:r>
              <w:rPr>
                <w:rFonts w:hint="eastAsia" w:ascii="宋体" w:hAnsi="宋体" w:cs="宋体"/>
                <w:kern w:val="0"/>
                <w:szCs w:val="21"/>
                <w:lang w:bidi="ar"/>
              </w:rPr>
              <w:t>84</w:t>
            </w:r>
          </w:p>
        </w:tc>
        <w:tc>
          <w:tcPr>
            <w:tcW w:w="370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信息素养通识教程：数字化生存的必修课</w:t>
            </w:r>
          </w:p>
        </w:tc>
        <w:tc>
          <w:tcPr>
            <w:tcW w:w="163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潘燕桃 等</w:t>
            </w:r>
          </w:p>
        </w:tc>
        <w:tc>
          <w:tcPr>
            <w:tcW w:w="2422"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中山大学</w:t>
            </w:r>
          </w:p>
        </w:tc>
        <w:tc>
          <w:tcPr>
            <w:tcW w:w="950" w:type="dxa"/>
            <w:vAlign w:val="center"/>
          </w:tcPr>
          <w:p>
            <w:pPr>
              <w:widowControl/>
              <w:jc w:val="center"/>
              <w:textAlignment w:val="center"/>
              <w:rPr>
                <w:rFonts w:ascii="宋体" w:hAnsi="宋体" w:cs="宋体"/>
                <w:szCs w:val="21"/>
              </w:rPr>
            </w:pPr>
            <w:r>
              <w:rPr>
                <w:rFonts w:hint="eastAsia" w:ascii="宋体" w:hAnsi="宋体" w:cs="宋体"/>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tcPr>
          <w:p>
            <w:pPr>
              <w:spacing w:line="360" w:lineRule="auto"/>
              <w:jc w:val="center"/>
              <w:rPr>
                <w:rFonts w:ascii="宋体" w:hAnsi="宋体" w:cs="宋体"/>
                <w:kern w:val="0"/>
                <w:szCs w:val="21"/>
                <w:lang w:bidi="ar"/>
              </w:rPr>
            </w:pPr>
            <w:r>
              <w:rPr>
                <w:rFonts w:hint="eastAsia" w:ascii="宋体" w:hAnsi="宋体" w:cs="宋体"/>
                <w:kern w:val="0"/>
                <w:szCs w:val="21"/>
                <w:lang w:bidi="ar"/>
              </w:rPr>
              <w:t>85</w:t>
            </w:r>
          </w:p>
        </w:tc>
        <w:tc>
          <w:tcPr>
            <w:tcW w:w="370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文献管理与信息分析</w:t>
            </w:r>
          </w:p>
        </w:tc>
        <w:tc>
          <w:tcPr>
            <w:tcW w:w="163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罗昭锋</w:t>
            </w:r>
          </w:p>
        </w:tc>
        <w:tc>
          <w:tcPr>
            <w:tcW w:w="2422"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中国科学技术大学</w:t>
            </w:r>
          </w:p>
        </w:tc>
        <w:tc>
          <w:tcPr>
            <w:tcW w:w="950" w:type="dxa"/>
            <w:vAlign w:val="center"/>
          </w:tcPr>
          <w:p>
            <w:pPr>
              <w:widowControl/>
              <w:jc w:val="center"/>
              <w:textAlignment w:val="center"/>
              <w:rPr>
                <w:rFonts w:ascii="宋体" w:hAnsi="宋体" w:cs="宋体"/>
                <w:szCs w:val="21"/>
              </w:rPr>
            </w:pPr>
            <w:r>
              <w:rPr>
                <w:rFonts w:hint="eastAsia" w:ascii="宋体" w:hAnsi="宋体" w:cs="宋体"/>
                <w:szCs w:val="21"/>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tcPr>
          <w:p>
            <w:pPr>
              <w:spacing w:line="360" w:lineRule="auto"/>
              <w:jc w:val="center"/>
              <w:rPr>
                <w:rFonts w:ascii="宋体" w:hAnsi="宋体" w:cs="宋体"/>
                <w:kern w:val="0"/>
                <w:szCs w:val="21"/>
                <w:lang w:bidi="ar"/>
              </w:rPr>
            </w:pPr>
            <w:r>
              <w:rPr>
                <w:rFonts w:hint="eastAsia" w:ascii="宋体" w:hAnsi="宋体" w:cs="宋体"/>
                <w:kern w:val="0"/>
                <w:szCs w:val="21"/>
                <w:lang w:bidi="ar"/>
              </w:rPr>
              <w:t>86</w:t>
            </w:r>
          </w:p>
        </w:tc>
        <w:tc>
          <w:tcPr>
            <w:tcW w:w="370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文献信息检索与利用</w:t>
            </w:r>
          </w:p>
        </w:tc>
        <w:tc>
          <w:tcPr>
            <w:tcW w:w="163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陈萍秀 等</w:t>
            </w:r>
          </w:p>
        </w:tc>
        <w:tc>
          <w:tcPr>
            <w:tcW w:w="2422"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成都航空职业技术学院</w:t>
            </w:r>
          </w:p>
        </w:tc>
        <w:tc>
          <w:tcPr>
            <w:tcW w:w="950" w:type="dxa"/>
            <w:vAlign w:val="center"/>
          </w:tcPr>
          <w:p>
            <w:pPr>
              <w:widowControl/>
              <w:jc w:val="center"/>
              <w:textAlignment w:val="center"/>
              <w:rPr>
                <w:rFonts w:ascii="宋体" w:hAnsi="宋体" w:cs="宋体"/>
                <w:szCs w:val="21"/>
              </w:rPr>
            </w:pPr>
            <w:r>
              <w:rPr>
                <w:rFonts w:hint="eastAsia" w:ascii="宋体" w:hAnsi="宋体" w:cs="宋体"/>
                <w:szCs w:val="21"/>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tcPr>
          <w:p>
            <w:pPr>
              <w:spacing w:line="360" w:lineRule="auto"/>
              <w:jc w:val="center"/>
              <w:rPr>
                <w:rFonts w:ascii="宋体" w:hAnsi="宋体" w:cs="宋体"/>
                <w:kern w:val="0"/>
                <w:szCs w:val="21"/>
                <w:lang w:bidi="ar"/>
              </w:rPr>
            </w:pPr>
            <w:r>
              <w:rPr>
                <w:rFonts w:hint="eastAsia" w:ascii="宋体" w:hAnsi="宋体" w:cs="宋体"/>
                <w:kern w:val="0"/>
                <w:szCs w:val="21"/>
                <w:lang w:bidi="ar"/>
              </w:rPr>
              <w:t>87</w:t>
            </w:r>
          </w:p>
        </w:tc>
        <w:tc>
          <w:tcPr>
            <w:tcW w:w="370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英语演讲技巧与实训</w:t>
            </w:r>
          </w:p>
        </w:tc>
        <w:tc>
          <w:tcPr>
            <w:tcW w:w="163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张春敏</w:t>
            </w:r>
          </w:p>
        </w:tc>
        <w:tc>
          <w:tcPr>
            <w:tcW w:w="2422"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中南大学</w:t>
            </w:r>
          </w:p>
        </w:tc>
        <w:tc>
          <w:tcPr>
            <w:tcW w:w="950"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tcPr>
          <w:p>
            <w:pPr>
              <w:spacing w:line="360" w:lineRule="auto"/>
              <w:jc w:val="center"/>
              <w:rPr>
                <w:rFonts w:ascii="宋体" w:hAnsi="宋体" w:cs="宋体"/>
                <w:kern w:val="0"/>
                <w:szCs w:val="21"/>
                <w:lang w:bidi="ar"/>
              </w:rPr>
            </w:pPr>
            <w:r>
              <w:rPr>
                <w:rFonts w:hint="eastAsia" w:ascii="宋体" w:hAnsi="宋体" w:cs="宋体"/>
                <w:kern w:val="0"/>
                <w:szCs w:val="21"/>
                <w:lang w:bidi="ar"/>
              </w:rPr>
              <w:t>88</w:t>
            </w:r>
          </w:p>
        </w:tc>
        <w:tc>
          <w:tcPr>
            <w:tcW w:w="370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大学英语口语</w:t>
            </w:r>
          </w:p>
        </w:tc>
        <w:tc>
          <w:tcPr>
            <w:tcW w:w="163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彭楠 等</w:t>
            </w:r>
          </w:p>
        </w:tc>
        <w:tc>
          <w:tcPr>
            <w:tcW w:w="2422"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黑龙江东方学院</w:t>
            </w:r>
          </w:p>
        </w:tc>
        <w:tc>
          <w:tcPr>
            <w:tcW w:w="950"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tcPr>
          <w:p>
            <w:pPr>
              <w:spacing w:line="360" w:lineRule="auto"/>
              <w:jc w:val="center"/>
              <w:rPr>
                <w:rFonts w:ascii="宋体" w:hAnsi="宋体" w:cs="宋体"/>
                <w:kern w:val="0"/>
                <w:szCs w:val="21"/>
                <w:lang w:bidi="ar"/>
              </w:rPr>
            </w:pPr>
            <w:r>
              <w:rPr>
                <w:rFonts w:hint="eastAsia" w:ascii="宋体" w:hAnsi="宋体" w:cs="宋体"/>
                <w:kern w:val="0"/>
                <w:szCs w:val="21"/>
                <w:lang w:bidi="ar"/>
              </w:rPr>
              <w:t>89</w:t>
            </w:r>
          </w:p>
        </w:tc>
        <w:tc>
          <w:tcPr>
            <w:tcW w:w="370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Flash动画技术入门</w:t>
            </w:r>
          </w:p>
        </w:tc>
        <w:tc>
          <w:tcPr>
            <w:tcW w:w="163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汪学均</w:t>
            </w:r>
          </w:p>
        </w:tc>
        <w:tc>
          <w:tcPr>
            <w:tcW w:w="2422"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湖北大学</w:t>
            </w:r>
          </w:p>
        </w:tc>
        <w:tc>
          <w:tcPr>
            <w:tcW w:w="950"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tcPr>
          <w:p>
            <w:pPr>
              <w:spacing w:line="360" w:lineRule="auto"/>
              <w:jc w:val="center"/>
              <w:rPr>
                <w:rFonts w:ascii="宋体" w:hAnsi="宋体" w:cs="宋体"/>
                <w:kern w:val="0"/>
                <w:szCs w:val="21"/>
                <w:lang w:bidi="ar"/>
              </w:rPr>
            </w:pPr>
            <w:r>
              <w:rPr>
                <w:rFonts w:hint="eastAsia" w:ascii="宋体" w:hAnsi="宋体" w:cs="宋体"/>
                <w:kern w:val="0"/>
                <w:szCs w:val="21"/>
                <w:lang w:bidi="ar"/>
              </w:rPr>
              <w:t>90</w:t>
            </w:r>
          </w:p>
        </w:tc>
        <w:tc>
          <w:tcPr>
            <w:tcW w:w="370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个人理财规划</w:t>
            </w:r>
          </w:p>
        </w:tc>
        <w:tc>
          <w:tcPr>
            <w:tcW w:w="163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宋蔚蔚</w:t>
            </w:r>
          </w:p>
        </w:tc>
        <w:tc>
          <w:tcPr>
            <w:tcW w:w="2422"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重庆理工大学</w:t>
            </w:r>
          </w:p>
        </w:tc>
        <w:tc>
          <w:tcPr>
            <w:tcW w:w="950" w:type="dxa"/>
            <w:vAlign w:val="center"/>
          </w:tcPr>
          <w:p>
            <w:pPr>
              <w:widowControl/>
              <w:jc w:val="center"/>
              <w:textAlignment w:val="center"/>
              <w:rPr>
                <w:rFonts w:ascii="宋体" w:hAnsi="宋体" w:cs="宋体"/>
                <w:szCs w:val="21"/>
              </w:rPr>
            </w:pPr>
            <w:r>
              <w:rPr>
                <w:rFonts w:hint="eastAsia" w:ascii="宋体" w:hAnsi="宋体" w:cs="宋体"/>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tcPr>
          <w:p>
            <w:pPr>
              <w:spacing w:line="360" w:lineRule="auto"/>
              <w:jc w:val="center"/>
              <w:rPr>
                <w:rFonts w:ascii="宋体" w:hAnsi="宋体" w:cs="宋体"/>
                <w:kern w:val="0"/>
                <w:szCs w:val="21"/>
                <w:lang w:bidi="ar"/>
              </w:rPr>
            </w:pPr>
            <w:r>
              <w:rPr>
                <w:rFonts w:hint="eastAsia" w:ascii="宋体" w:hAnsi="宋体" w:cs="宋体"/>
                <w:kern w:val="0"/>
                <w:szCs w:val="21"/>
                <w:lang w:bidi="ar"/>
              </w:rPr>
              <w:t>91</w:t>
            </w:r>
          </w:p>
        </w:tc>
        <w:tc>
          <w:tcPr>
            <w:tcW w:w="370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移动互联网时代的信息安全与防护</w:t>
            </w:r>
          </w:p>
        </w:tc>
        <w:tc>
          <w:tcPr>
            <w:tcW w:w="163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陈波</w:t>
            </w:r>
          </w:p>
        </w:tc>
        <w:tc>
          <w:tcPr>
            <w:tcW w:w="2422"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南京师范大学</w:t>
            </w:r>
          </w:p>
        </w:tc>
        <w:tc>
          <w:tcPr>
            <w:tcW w:w="950" w:type="dxa"/>
            <w:vAlign w:val="center"/>
          </w:tcPr>
          <w:p>
            <w:pPr>
              <w:widowControl/>
              <w:jc w:val="center"/>
              <w:textAlignment w:val="center"/>
              <w:rPr>
                <w:rFonts w:ascii="宋体" w:hAnsi="宋体" w:cs="宋体"/>
                <w:szCs w:val="21"/>
              </w:rPr>
            </w:pPr>
            <w:r>
              <w:rPr>
                <w:rFonts w:hint="eastAsia" w:ascii="宋体" w:hAnsi="宋体" w:cs="宋体"/>
                <w:szCs w:val="21"/>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tcPr>
          <w:p>
            <w:pPr>
              <w:spacing w:line="360" w:lineRule="auto"/>
              <w:jc w:val="center"/>
              <w:rPr>
                <w:rFonts w:ascii="宋体" w:hAnsi="宋体" w:cs="宋体"/>
                <w:kern w:val="0"/>
                <w:szCs w:val="21"/>
                <w:lang w:bidi="ar"/>
              </w:rPr>
            </w:pPr>
            <w:r>
              <w:rPr>
                <w:rFonts w:hint="eastAsia" w:ascii="宋体" w:hAnsi="宋体" w:cs="宋体"/>
                <w:kern w:val="0"/>
                <w:szCs w:val="21"/>
                <w:lang w:bidi="ar"/>
              </w:rPr>
              <w:t>92</w:t>
            </w:r>
          </w:p>
        </w:tc>
        <w:tc>
          <w:tcPr>
            <w:tcW w:w="370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人工智能</w:t>
            </w:r>
          </w:p>
        </w:tc>
        <w:tc>
          <w:tcPr>
            <w:tcW w:w="163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顾骏</w:t>
            </w:r>
          </w:p>
        </w:tc>
        <w:tc>
          <w:tcPr>
            <w:tcW w:w="2422"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上海大学</w:t>
            </w:r>
          </w:p>
        </w:tc>
        <w:tc>
          <w:tcPr>
            <w:tcW w:w="950" w:type="dxa"/>
            <w:vAlign w:val="center"/>
          </w:tcPr>
          <w:p>
            <w:pPr>
              <w:widowControl/>
              <w:jc w:val="center"/>
              <w:textAlignment w:val="center"/>
              <w:rPr>
                <w:rFonts w:ascii="宋体" w:hAnsi="宋体" w:cs="宋体"/>
                <w:szCs w:val="21"/>
              </w:rPr>
            </w:pPr>
            <w:r>
              <w:rPr>
                <w:rFonts w:hint="eastAsia" w:ascii="宋体" w:hAnsi="宋体" w:cs="宋体"/>
                <w:szCs w:val="21"/>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tcPr>
          <w:p>
            <w:pPr>
              <w:spacing w:line="360" w:lineRule="auto"/>
              <w:jc w:val="center"/>
              <w:rPr>
                <w:rFonts w:ascii="宋体" w:hAnsi="宋体" w:cs="宋体"/>
                <w:kern w:val="0"/>
                <w:szCs w:val="21"/>
                <w:lang w:bidi="ar"/>
              </w:rPr>
            </w:pPr>
            <w:r>
              <w:rPr>
                <w:rFonts w:hint="eastAsia" w:ascii="宋体" w:hAnsi="宋体" w:cs="宋体"/>
                <w:kern w:val="0"/>
                <w:szCs w:val="21"/>
                <w:lang w:bidi="ar"/>
              </w:rPr>
              <w:t>93</w:t>
            </w:r>
          </w:p>
        </w:tc>
        <w:tc>
          <w:tcPr>
            <w:tcW w:w="370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海洋与人类文明</w:t>
            </w:r>
          </w:p>
        </w:tc>
        <w:tc>
          <w:tcPr>
            <w:tcW w:w="163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严小军 等</w:t>
            </w:r>
          </w:p>
        </w:tc>
        <w:tc>
          <w:tcPr>
            <w:tcW w:w="2422"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浙江海洋大学</w:t>
            </w:r>
          </w:p>
        </w:tc>
        <w:tc>
          <w:tcPr>
            <w:tcW w:w="950"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 xml:space="preserve">21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tcPr>
          <w:p>
            <w:pPr>
              <w:spacing w:line="360" w:lineRule="auto"/>
              <w:jc w:val="center"/>
              <w:rPr>
                <w:rFonts w:ascii="宋体" w:hAnsi="宋体" w:cs="宋体"/>
                <w:kern w:val="0"/>
                <w:szCs w:val="21"/>
                <w:lang w:bidi="ar"/>
              </w:rPr>
            </w:pPr>
            <w:r>
              <w:rPr>
                <w:rFonts w:hint="eastAsia" w:ascii="宋体" w:hAnsi="宋体" w:cs="宋体"/>
                <w:kern w:val="0"/>
                <w:szCs w:val="21"/>
                <w:lang w:bidi="ar"/>
              </w:rPr>
              <w:t>94</w:t>
            </w:r>
          </w:p>
        </w:tc>
        <w:tc>
          <w:tcPr>
            <w:tcW w:w="370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区块链技术与应用</w:t>
            </w:r>
          </w:p>
        </w:tc>
        <w:tc>
          <w:tcPr>
            <w:tcW w:w="163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赵其刚</w:t>
            </w:r>
          </w:p>
        </w:tc>
        <w:tc>
          <w:tcPr>
            <w:tcW w:w="2422"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西南交通大学</w:t>
            </w:r>
          </w:p>
        </w:tc>
        <w:tc>
          <w:tcPr>
            <w:tcW w:w="950"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 xml:space="preserve">10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tcPr>
          <w:p>
            <w:pPr>
              <w:spacing w:line="360" w:lineRule="auto"/>
              <w:jc w:val="center"/>
              <w:rPr>
                <w:rFonts w:ascii="宋体" w:hAnsi="宋体" w:cs="宋体"/>
                <w:kern w:val="0"/>
                <w:szCs w:val="21"/>
                <w:lang w:bidi="ar"/>
              </w:rPr>
            </w:pPr>
            <w:r>
              <w:rPr>
                <w:rFonts w:hint="eastAsia" w:ascii="宋体" w:hAnsi="宋体" w:cs="宋体"/>
                <w:kern w:val="0"/>
                <w:szCs w:val="21"/>
                <w:lang w:bidi="ar"/>
              </w:rPr>
              <w:t>95</w:t>
            </w:r>
          </w:p>
        </w:tc>
        <w:tc>
          <w:tcPr>
            <w:tcW w:w="370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情绪管理</w:t>
            </w:r>
          </w:p>
        </w:tc>
        <w:tc>
          <w:tcPr>
            <w:tcW w:w="163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韦庆旺</w:t>
            </w:r>
          </w:p>
        </w:tc>
        <w:tc>
          <w:tcPr>
            <w:tcW w:w="2422"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中国人民大学</w:t>
            </w:r>
          </w:p>
        </w:tc>
        <w:tc>
          <w:tcPr>
            <w:tcW w:w="950"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 xml:space="preserve">10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tcPr>
          <w:p>
            <w:pPr>
              <w:spacing w:line="360" w:lineRule="auto"/>
              <w:jc w:val="center"/>
              <w:rPr>
                <w:rFonts w:ascii="宋体" w:hAnsi="宋体" w:cs="宋体"/>
                <w:kern w:val="0"/>
                <w:szCs w:val="21"/>
                <w:lang w:bidi="ar"/>
              </w:rPr>
            </w:pPr>
            <w:r>
              <w:rPr>
                <w:rFonts w:hint="eastAsia" w:ascii="宋体" w:hAnsi="宋体" w:cs="宋体"/>
                <w:kern w:val="0"/>
                <w:szCs w:val="21"/>
                <w:lang w:bidi="ar"/>
              </w:rPr>
              <w:t>96</w:t>
            </w:r>
          </w:p>
        </w:tc>
        <w:tc>
          <w:tcPr>
            <w:tcW w:w="370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如何高效学习</w:t>
            </w:r>
          </w:p>
        </w:tc>
        <w:tc>
          <w:tcPr>
            <w:tcW w:w="163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张志</w:t>
            </w:r>
          </w:p>
        </w:tc>
        <w:tc>
          <w:tcPr>
            <w:tcW w:w="2422"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武汉工程大学</w:t>
            </w:r>
          </w:p>
        </w:tc>
        <w:tc>
          <w:tcPr>
            <w:tcW w:w="950"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 xml:space="preserve">10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tcPr>
          <w:p>
            <w:pPr>
              <w:spacing w:line="360" w:lineRule="auto"/>
              <w:jc w:val="center"/>
              <w:rPr>
                <w:rFonts w:ascii="宋体" w:hAnsi="宋体" w:cs="宋体"/>
                <w:kern w:val="0"/>
                <w:szCs w:val="21"/>
                <w:lang w:bidi="ar"/>
              </w:rPr>
            </w:pPr>
            <w:r>
              <w:rPr>
                <w:rFonts w:hint="eastAsia" w:ascii="宋体" w:hAnsi="宋体" w:cs="宋体"/>
                <w:kern w:val="0"/>
                <w:szCs w:val="21"/>
                <w:lang w:bidi="ar"/>
              </w:rPr>
              <w:t>97</w:t>
            </w:r>
          </w:p>
        </w:tc>
        <w:tc>
          <w:tcPr>
            <w:tcW w:w="370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《论语》中的人生智慧与自我管理</w:t>
            </w:r>
          </w:p>
        </w:tc>
        <w:tc>
          <w:tcPr>
            <w:tcW w:w="163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刘强</w:t>
            </w:r>
          </w:p>
        </w:tc>
        <w:tc>
          <w:tcPr>
            <w:tcW w:w="2422"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同济大学</w:t>
            </w:r>
          </w:p>
        </w:tc>
        <w:tc>
          <w:tcPr>
            <w:tcW w:w="950"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 xml:space="preserve">13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tcPr>
          <w:p>
            <w:pPr>
              <w:spacing w:line="360" w:lineRule="auto"/>
              <w:jc w:val="center"/>
              <w:rPr>
                <w:rFonts w:ascii="宋体" w:hAnsi="宋体" w:cs="宋体"/>
                <w:kern w:val="0"/>
                <w:szCs w:val="21"/>
                <w:lang w:bidi="ar"/>
              </w:rPr>
            </w:pPr>
            <w:r>
              <w:rPr>
                <w:rFonts w:hint="eastAsia" w:ascii="宋体" w:hAnsi="宋体" w:cs="宋体"/>
                <w:kern w:val="0"/>
                <w:szCs w:val="21"/>
                <w:lang w:bidi="ar"/>
              </w:rPr>
              <w:t>98</w:t>
            </w:r>
          </w:p>
        </w:tc>
        <w:tc>
          <w:tcPr>
            <w:tcW w:w="370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时间管理</w:t>
            </w:r>
          </w:p>
        </w:tc>
        <w:tc>
          <w:tcPr>
            <w:tcW w:w="163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罗钢</w:t>
            </w:r>
          </w:p>
        </w:tc>
        <w:tc>
          <w:tcPr>
            <w:tcW w:w="2422"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深圳职业技术学院</w:t>
            </w:r>
          </w:p>
        </w:tc>
        <w:tc>
          <w:tcPr>
            <w:tcW w:w="950" w:type="dxa"/>
            <w:vAlign w:val="center"/>
          </w:tcPr>
          <w:p>
            <w:pPr>
              <w:widowControl/>
              <w:jc w:val="center"/>
              <w:textAlignment w:val="center"/>
              <w:rPr>
                <w:rFonts w:ascii="宋体" w:hAnsi="宋体" w:cs="宋体"/>
                <w:szCs w:val="21"/>
              </w:rPr>
            </w:pPr>
            <w:r>
              <w:rPr>
                <w:rFonts w:hint="eastAsia" w:ascii="宋体" w:hAnsi="宋体" w:cs="宋体"/>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tcPr>
          <w:p>
            <w:pPr>
              <w:spacing w:line="360" w:lineRule="auto"/>
              <w:jc w:val="center"/>
              <w:rPr>
                <w:rFonts w:ascii="宋体" w:hAnsi="宋体" w:cs="宋体"/>
                <w:kern w:val="0"/>
                <w:szCs w:val="21"/>
                <w:lang w:bidi="ar"/>
              </w:rPr>
            </w:pPr>
            <w:r>
              <w:rPr>
                <w:rFonts w:hint="eastAsia" w:ascii="宋体" w:hAnsi="宋体" w:cs="宋体"/>
                <w:kern w:val="0"/>
                <w:szCs w:val="21"/>
                <w:lang w:bidi="ar"/>
              </w:rPr>
              <w:t>99</w:t>
            </w:r>
          </w:p>
        </w:tc>
        <w:tc>
          <w:tcPr>
            <w:tcW w:w="370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大学生就业指导</w:t>
            </w:r>
          </w:p>
        </w:tc>
        <w:tc>
          <w:tcPr>
            <w:tcW w:w="163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庄明科</w:t>
            </w:r>
          </w:p>
        </w:tc>
        <w:tc>
          <w:tcPr>
            <w:tcW w:w="2422"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北京大学</w:t>
            </w:r>
          </w:p>
        </w:tc>
        <w:tc>
          <w:tcPr>
            <w:tcW w:w="950" w:type="dxa"/>
            <w:vAlign w:val="center"/>
          </w:tcPr>
          <w:p>
            <w:pPr>
              <w:widowControl/>
              <w:jc w:val="center"/>
              <w:textAlignment w:val="center"/>
              <w:rPr>
                <w:rFonts w:ascii="宋体" w:hAnsi="宋体" w:cs="宋体"/>
                <w:kern w:val="0"/>
                <w:szCs w:val="21"/>
                <w:lang w:bidi="ar"/>
              </w:rPr>
            </w:pPr>
            <w:r>
              <w:rPr>
                <w:rFonts w:hint="eastAsia" w:ascii="宋体" w:hAnsi="宋体" w:cs="宋体"/>
                <w:kern w:val="0"/>
                <w:szCs w:val="21"/>
                <w:lang w:bidi="ar"/>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tcPr>
          <w:p>
            <w:pPr>
              <w:spacing w:line="360" w:lineRule="auto"/>
              <w:jc w:val="center"/>
              <w:rPr>
                <w:rFonts w:ascii="宋体" w:hAnsi="宋体" w:cs="宋体"/>
                <w:kern w:val="0"/>
                <w:szCs w:val="21"/>
                <w:lang w:bidi="ar"/>
              </w:rPr>
            </w:pPr>
            <w:r>
              <w:rPr>
                <w:rFonts w:hint="eastAsia" w:ascii="宋体" w:hAnsi="宋体" w:cs="宋体"/>
                <w:kern w:val="0"/>
                <w:szCs w:val="21"/>
                <w:lang w:bidi="ar"/>
              </w:rPr>
              <w:t>100</w:t>
            </w:r>
          </w:p>
        </w:tc>
        <w:tc>
          <w:tcPr>
            <w:tcW w:w="370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大学生职业发展与就业指导</w:t>
            </w:r>
          </w:p>
        </w:tc>
        <w:tc>
          <w:tcPr>
            <w:tcW w:w="1636"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谢伟</w:t>
            </w:r>
          </w:p>
        </w:tc>
        <w:tc>
          <w:tcPr>
            <w:tcW w:w="2422" w:type="dxa"/>
            <w:vAlign w:val="center"/>
          </w:tcPr>
          <w:p>
            <w:pPr>
              <w:widowControl/>
              <w:jc w:val="center"/>
              <w:textAlignment w:val="center"/>
              <w:rPr>
                <w:rFonts w:ascii="宋体" w:hAnsi="宋体" w:cs="宋体"/>
                <w:szCs w:val="21"/>
              </w:rPr>
            </w:pPr>
            <w:r>
              <w:rPr>
                <w:rFonts w:hint="eastAsia" w:ascii="宋体" w:hAnsi="宋体" w:cs="宋体"/>
                <w:kern w:val="0"/>
                <w:szCs w:val="21"/>
                <w:lang w:bidi="ar"/>
              </w:rPr>
              <w:t>仁能达教育科技公司</w:t>
            </w:r>
          </w:p>
        </w:tc>
        <w:tc>
          <w:tcPr>
            <w:tcW w:w="950" w:type="dxa"/>
            <w:vAlign w:val="center"/>
          </w:tcPr>
          <w:p>
            <w:pPr>
              <w:widowControl/>
              <w:jc w:val="center"/>
              <w:textAlignment w:val="center"/>
              <w:rPr>
                <w:rFonts w:ascii="宋体" w:hAnsi="宋体" w:cs="宋体"/>
                <w:kern w:val="0"/>
                <w:szCs w:val="21"/>
                <w:lang w:bidi="ar"/>
              </w:rPr>
            </w:pPr>
            <w:r>
              <w:rPr>
                <w:rFonts w:hint="eastAsia" w:ascii="宋体" w:hAnsi="宋体" w:cs="宋体"/>
                <w:kern w:val="0"/>
                <w:szCs w:val="21"/>
                <w:lang w:bidi="ar"/>
              </w:rPr>
              <w:t>24</w:t>
            </w:r>
          </w:p>
        </w:tc>
      </w:tr>
    </w:tbl>
    <w:p>
      <w:pPr>
        <w:spacing w:line="360" w:lineRule="auto"/>
        <w:outlineLvl w:val="1"/>
        <w:rPr>
          <w:rFonts w:ascii="宋体" w:hAnsi="宋体" w:cs="宋体"/>
          <w:b/>
          <w:kern w:val="0"/>
          <w:szCs w:val="21"/>
        </w:rPr>
      </w:pPr>
    </w:p>
    <w:bookmarkEnd w:id="91"/>
    <w:bookmarkEnd w:id="92"/>
    <w:p>
      <w:pPr>
        <w:spacing w:line="360" w:lineRule="auto"/>
        <w:ind w:firstLine="480" w:firstLineChars="200"/>
        <w:rPr>
          <w:rFonts w:ascii="宋体" w:hAnsi="宋体" w:cs="Arial"/>
          <w:sz w:val="24"/>
        </w:rPr>
      </w:pPr>
      <w:bookmarkStart w:id="97" w:name="_Hlk52058368"/>
    </w:p>
    <w:p>
      <w:pPr>
        <w:spacing w:line="360" w:lineRule="auto"/>
        <w:ind w:firstLine="482" w:firstLineChars="200"/>
        <w:rPr>
          <w:rFonts w:ascii="宋体" w:hAnsi="宋体"/>
          <w:b/>
          <w:sz w:val="24"/>
        </w:rPr>
      </w:pPr>
    </w:p>
    <w:p>
      <w:pPr>
        <w:spacing w:line="360" w:lineRule="auto"/>
        <w:jc w:val="center"/>
        <w:rPr>
          <w:rFonts w:ascii="宋体" w:hAnsi="宋体"/>
          <w:b/>
          <w:sz w:val="24"/>
        </w:rPr>
      </w:pPr>
      <w:r>
        <w:rPr>
          <w:rFonts w:hint="eastAsia" w:ascii="宋体" w:hAnsi="宋体"/>
          <w:b/>
          <w:sz w:val="24"/>
        </w:rPr>
        <w:t xml:space="preserve">                         广东茂名健康职业学院</w:t>
      </w:r>
    </w:p>
    <w:p>
      <w:pPr>
        <w:overflowPunct w:val="0"/>
        <w:adjustRightInd w:val="0"/>
        <w:spacing w:line="360" w:lineRule="auto"/>
        <w:ind w:firstLine="482" w:firstLineChars="200"/>
        <w:rPr>
          <w:rFonts w:ascii="宋体" w:hAnsi="宋体" w:cs="华文仿宋"/>
          <w:sz w:val="24"/>
        </w:rPr>
      </w:pPr>
      <w:r>
        <w:rPr>
          <w:rFonts w:hint="eastAsia" w:ascii="宋体" w:hAnsi="宋体"/>
          <w:b/>
          <w:sz w:val="24"/>
        </w:rPr>
        <w:t xml:space="preserve">                             </w:t>
      </w:r>
      <w:r>
        <w:rPr>
          <w:rFonts w:ascii="宋体" w:hAnsi="宋体"/>
          <w:b/>
          <w:sz w:val="24"/>
        </w:rPr>
        <w:t xml:space="preserve">            </w:t>
      </w:r>
      <w:r>
        <w:rPr>
          <w:rFonts w:hint="eastAsia" w:ascii="宋体" w:hAnsi="宋体"/>
          <w:b/>
          <w:sz w:val="24"/>
        </w:rPr>
        <w:t xml:space="preserve"> 2022年</w:t>
      </w:r>
      <w:r>
        <w:rPr>
          <w:rFonts w:hint="eastAsia" w:ascii="宋体" w:hAnsi="宋体"/>
          <w:b/>
          <w:sz w:val="24"/>
          <w:lang w:val="en-US" w:eastAsia="zh-CN"/>
        </w:rPr>
        <w:t>8</w:t>
      </w:r>
      <w:r>
        <w:rPr>
          <w:rFonts w:hint="eastAsia" w:ascii="宋体" w:hAnsi="宋体"/>
          <w:b/>
          <w:sz w:val="24"/>
        </w:rPr>
        <w:t>月25日</w:t>
      </w:r>
      <w:bookmarkEnd w:id="97"/>
    </w:p>
    <w:sectPr>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方正粗黑宋简体">
    <w:panose1 w:val="02000000000000000000"/>
    <w:charset w:val="86"/>
    <w:family w:val="auto"/>
    <w:pitch w:val="default"/>
    <w:sig w:usb0="A00002BF" w:usb1="184F6CFA" w:usb2="00000012" w:usb3="00000000" w:csb0="00040001" w:csb1="00000000"/>
  </w:font>
  <w:font w:name="方正仿宋简体">
    <w:altName w:val="宋体"/>
    <w:panose1 w:val="00000000000000000000"/>
    <w:charset w:val="86"/>
    <w:family w:val="auto"/>
    <w:pitch w:val="default"/>
    <w:sig w:usb0="00000000" w:usb1="00000000" w:usb2="00000010" w:usb3="00000000" w:csb0="00040000" w:csb1="00000000"/>
  </w:font>
  <w:font w:name="华文仿宋">
    <w:altName w:val="仿宋"/>
    <w:panose1 w:val="02010600040101010101"/>
    <w:charset w:val="86"/>
    <w:family w:val="auto"/>
    <w:pitch w:val="default"/>
    <w:sig w:usb0="00000000" w:usb1="00000000" w:usb2="00000010" w:usb3="00000000" w:csb0="0004009F" w:csb1="00000000"/>
  </w:font>
  <w:font w:name="仿宋">
    <w:panose1 w:val="02010609060101010101"/>
    <w:charset w:val="86"/>
    <w:family w:val="auto"/>
    <w:pitch w:val="default"/>
    <w:sig w:usb0="800002BF" w:usb1="38CF7CFA" w:usb2="00000016" w:usb3="00000000" w:csb0="00040001" w:csb1="00000000"/>
  </w:font>
  <w:font w:name="宋">
    <w:altName w:val="宋体"/>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30</w:t>
    </w:r>
    <w:r>
      <w:rPr>
        <w:b/>
        <w:bCs/>
        <w:sz w:val="24"/>
        <w:szCs w:val="24"/>
      </w:rPr>
      <w:fldChar w:fldCharType="end"/>
    </w:r>
    <w:r>
      <w:rPr>
        <w:lang w:val="zh-CN"/>
      </w:rPr>
      <w:t xml:space="preserve"> </w:t>
    </w:r>
  </w:p>
  <w:p>
    <w:pPr>
      <w:pStyle w:val="5"/>
      <w:spacing w:line="14" w:lineRule="auto"/>
      <w:ind w:left="0" w:firstLine="0"/>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5"/>
      </w:rPr>
    </w:pPr>
    <w:r>
      <w:fldChar w:fldCharType="begin"/>
    </w:r>
    <w:r>
      <w:rPr>
        <w:rStyle w:val="15"/>
      </w:rPr>
      <w:instrText xml:space="preserve">PAGE  </w:instrText>
    </w:r>
    <w:r>
      <w:fldChar w:fldCharType="end"/>
    </w:r>
  </w:p>
  <w:p>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rFonts w:hint="eastAsia"/>
      </w:rPr>
      <w:t>2022级广东茂名健康职业学院【临床医学】专业人才培养方案</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rFonts w:hint="eastAsia"/>
      </w:rPr>
      <w:t>2022级广东茂名健康职业学院【临床医学】专业人才培养方案</w:t>
    </w:r>
  </w:p>
  <w:p>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236DCB3"/>
    <w:multiLevelType w:val="singleLevel"/>
    <w:tmpl w:val="6236DCB3"/>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oNotShadeFormData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dhNGRhZDBkMTk5YjIwYzhkMGYyNTFkN2RkY2JlZWIifQ=="/>
  </w:docVars>
  <w:rsids>
    <w:rsidRoot w:val="00172A27"/>
    <w:rsid w:val="000031C0"/>
    <w:rsid w:val="00011489"/>
    <w:rsid w:val="00015979"/>
    <w:rsid w:val="00016A7B"/>
    <w:rsid w:val="0002075D"/>
    <w:rsid w:val="000212B3"/>
    <w:rsid w:val="0002145D"/>
    <w:rsid w:val="00022506"/>
    <w:rsid w:val="0002450A"/>
    <w:rsid w:val="00027550"/>
    <w:rsid w:val="00041AEE"/>
    <w:rsid w:val="0004479C"/>
    <w:rsid w:val="00044B91"/>
    <w:rsid w:val="00046605"/>
    <w:rsid w:val="000477B7"/>
    <w:rsid w:val="0005038D"/>
    <w:rsid w:val="00050CBA"/>
    <w:rsid w:val="000518A8"/>
    <w:rsid w:val="000605E1"/>
    <w:rsid w:val="000609B2"/>
    <w:rsid w:val="000634D5"/>
    <w:rsid w:val="00066722"/>
    <w:rsid w:val="00071AFF"/>
    <w:rsid w:val="00094464"/>
    <w:rsid w:val="00095DB4"/>
    <w:rsid w:val="00096E52"/>
    <w:rsid w:val="000A0AED"/>
    <w:rsid w:val="000A2D31"/>
    <w:rsid w:val="000A5D80"/>
    <w:rsid w:val="000A69D8"/>
    <w:rsid w:val="000A6EFD"/>
    <w:rsid w:val="000B1647"/>
    <w:rsid w:val="000B340E"/>
    <w:rsid w:val="000C03F4"/>
    <w:rsid w:val="000C05D7"/>
    <w:rsid w:val="000C7E8E"/>
    <w:rsid w:val="000E103D"/>
    <w:rsid w:val="000E1EE5"/>
    <w:rsid w:val="000F0BE2"/>
    <w:rsid w:val="000F42AD"/>
    <w:rsid w:val="000F5107"/>
    <w:rsid w:val="00100611"/>
    <w:rsid w:val="00101F30"/>
    <w:rsid w:val="0010605E"/>
    <w:rsid w:val="001076B1"/>
    <w:rsid w:val="001105AA"/>
    <w:rsid w:val="00112713"/>
    <w:rsid w:val="00112BF1"/>
    <w:rsid w:val="0011338F"/>
    <w:rsid w:val="00116A11"/>
    <w:rsid w:val="0012102B"/>
    <w:rsid w:val="001219D1"/>
    <w:rsid w:val="00122513"/>
    <w:rsid w:val="00122562"/>
    <w:rsid w:val="001232A7"/>
    <w:rsid w:val="00123621"/>
    <w:rsid w:val="0012458A"/>
    <w:rsid w:val="00124F8E"/>
    <w:rsid w:val="00125939"/>
    <w:rsid w:val="00126736"/>
    <w:rsid w:val="0013201C"/>
    <w:rsid w:val="00132511"/>
    <w:rsid w:val="001338C1"/>
    <w:rsid w:val="00137757"/>
    <w:rsid w:val="00152965"/>
    <w:rsid w:val="00154F7A"/>
    <w:rsid w:val="00156251"/>
    <w:rsid w:val="001621E7"/>
    <w:rsid w:val="0016357D"/>
    <w:rsid w:val="00172A27"/>
    <w:rsid w:val="00174721"/>
    <w:rsid w:val="001766FF"/>
    <w:rsid w:val="00185916"/>
    <w:rsid w:val="00186EC6"/>
    <w:rsid w:val="00186F61"/>
    <w:rsid w:val="00186FD5"/>
    <w:rsid w:val="00191D5D"/>
    <w:rsid w:val="00195F1F"/>
    <w:rsid w:val="001A14E2"/>
    <w:rsid w:val="001A2DE7"/>
    <w:rsid w:val="001B1677"/>
    <w:rsid w:val="001B219D"/>
    <w:rsid w:val="001B354B"/>
    <w:rsid w:val="001B61FD"/>
    <w:rsid w:val="001B700C"/>
    <w:rsid w:val="001E1687"/>
    <w:rsid w:val="001E2396"/>
    <w:rsid w:val="001E63AD"/>
    <w:rsid w:val="001F0514"/>
    <w:rsid w:val="00204D3E"/>
    <w:rsid w:val="00205CFF"/>
    <w:rsid w:val="002146F8"/>
    <w:rsid w:val="0021679D"/>
    <w:rsid w:val="00220378"/>
    <w:rsid w:val="002233B7"/>
    <w:rsid w:val="00231EBC"/>
    <w:rsid w:val="00234B36"/>
    <w:rsid w:val="002350E3"/>
    <w:rsid w:val="00237522"/>
    <w:rsid w:val="0024179B"/>
    <w:rsid w:val="00241813"/>
    <w:rsid w:val="002438E9"/>
    <w:rsid w:val="002443F2"/>
    <w:rsid w:val="00244B05"/>
    <w:rsid w:val="002514FD"/>
    <w:rsid w:val="00257640"/>
    <w:rsid w:val="002637C9"/>
    <w:rsid w:val="002637CD"/>
    <w:rsid w:val="00266BA2"/>
    <w:rsid w:val="0027175C"/>
    <w:rsid w:val="002753DB"/>
    <w:rsid w:val="002828CD"/>
    <w:rsid w:val="00292461"/>
    <w:rsid w:val="00294093"/>
    <w:rsid w:val="002A181E"/>
    <w:rsid w:val="002A44B6"/>
    <w:rsid w:val="002B05E8"/>
    <w:rsid w:val="002B099A"/>
    <w:rsid w:val="002B7696"/>
    <w:rsid w:val="002D18E6"/>
    <w:rsid w:val="002D1CF3"/>
    <w:rsid w:val="002D3D65"/>
    <w:rsid w:val="002D413F"/>
    <w:rsid w:val="002D4D98"/>
    <w:rsid w:val="002E1B93"/>
    <w:rsid w:val="002E1B9C"/>
    <w:rsid w:val="002E7AFC"/>
    <w:rsid w:val="002F0F73"/>
    <w:rsid w:val="002F49B4"/>
    <w:rsid w:val="002F5539"/>
    <w:rsid w:val="00302016"/>
    <w:rsid w:val="00305DBB"/>
    <w:rsid w:val="00312DBB"/>
    <w:rsid w:val="00314998"/>
    <w:rsid w:val="00334141"/>
    <w:rsid w:val="00334C54"/>
    <w:rsid w:val="003353CC"/>
    <w:rsid w:val="003353E4"/>
    <w:rsid w:val="0034251B"/>
    <w:rsid w:val="003449C9"/>
    <w:rsid w:val="00350684"/>
    <w:rsid w:val="00355960"/>
    <w:rsid w:val="00357E8B"/>
    <w:rsid w:val="00363EEE"/>
    <w:rsid w:val="003668C5"/>
    <w:rsid w:val="003668D7"/>
    <w:rsid w:val="0037735F"/>
    <w:rsid w:val="00383466"/>
    <w:rsid w:val="0038710C"/>
    <w:rsid w:val="003873F3"/>
    <w:rsid w:val="00390567"/>
    <w:rsid w:val="00391228"/>
    <w:rsid w:val="00392439"/>
    <w:rsid w:val="00392B43"/>
    <w:rsid w:val="0039755A"/>
    <w:rsid w:val="00397B02"/>
    <w:rsid w:val="003A4509"/>
    <w:rsid w:val="003B216C"/>
    <w:rsid w:val="003B7244"/>
    <w:rsid w:val="003C6C02"/>
    <w:rsid w:val="003D0EC7"/>
    <w:rsid w:val="003D5701"/>
    <w:rsid w:val="003E0C94"/>
    <w:rsid w:val="003E39D0"/>
    <w:rsid w:val="003E68EE"/>
    <w:rsid w:val="003F0DDC"/>
    <w:rsid w:val="003F31D7"/>
    <w:rsid w:val="003F65E3"/>
    <w:rsid w:val="003F6AF5"/>
    <w:rsid w:val="0040487C"/>
    <w:rsid w:val="00404892"/>
    <w:rsid w:val="00406230"/>
    <w:rsid w:val="004071BF"/>
    <w:rsid w:val="0040783D"/>
    <w:rsid w:val="00416CE6"/>
    <w:rsid w:val="004177C7"/>
    <w:rsid w:val="00421E0E"/>
    <w:rsid w:val="00422C41"/>
    <w:rsid w:val="00423C78"/>
    <w:rsid w:val="004249E3"/>
    <w:rsid w:val="004264CF"/>
    <w:rsid w:val="00431243"/>
    <w:rsid w:val="00435471"/>
    <w:rsid w:val="0043578A"/>
    <w:rsid w:val="00437CAB"/>
    <w:rsid w:val="00444C36"/>
    <w:rsid w:val="00445126"/>
    <w:rsid w:val="00445CDD"/>
    <w:rsid w:val="00445FFE"/>
    <w:rsid w:val="004520DA"/>
    <w:rsid w:val="004539AE"/>
    <w:rsid w:val="00455BAD"/>
    <w:rsid w:val="00457FEF"/>
    <w:rsid w:val="0046069B"/>
    <w:rsid w:val="004623B6"/>
    <w:rsid w:val="00462CCC"/>
    <w:rsid w:val="0046308D"/>
    <w:rsid w:val="00463171"/>
    <w:rsid w:val="00466C89"/>
    <w:rsid w:val="00467268"/>
    <w:rsid w:val="00473904"/>
    <w:rsid w:val="00475F08"/>
    <w:rsid w:val="004809F2"/>
    <w:rsid w:val="00480CAF"/>
    <w:rsid w:val="00481A87"/>
    <w:rsid w:val="00487DC2"/>
    <w:rsid w:val="0049508E"/>
    <w:rsid w:val="004A6806"/>
    <w:rsid w:val="004A74F9"/>
    <w:rsid w:val="004B0919"/>
    <w:rsid w:val="004B6B30"/>
    <w:rsid w:val="004B6F76"/>
    <w:rsid w:val="004D349E"/>
    <w:rsid w:val="004D7F09"/>
    <w:rsid w:val="004E1043"/>
    <w:rsid w:val="004E4259"/>
    <w:rsid w:val="004E7F96"/>
    <w:rsid w:val="004F10D1"/>
    <w:rsid w:val="004F5399"/>
    <w:rsid w:val="004F6157"/>
    <w:rsid w:val="005015AD"/>
    <w:rsid w:val="00510218"/>
    <w:rsid w:val="005112FA"/>
    <w:rsid w:val="00524618"/>
    <w:rsid w:val="005252E0"/>
    <w:rsid w:val="00526D78"/>
    <w:rsid w:val="00530D38"/>
    <w:rsid w:val="00536961"/>
    <w:rsid w:val="00536D68"/>
    <w:rsid w:val="00537702"/>
    <w:rsid w:val="00544C09"/>
    <w:rsid w:val="00544E90"/>
    <w:rsid w:val="0056488D"/>
    <w:rsid w:val="0057557B"/>
    <w:rsid w:val="005763A3"/>
    <w:rsid w:val="005800A7"/>
    <w:rsid w:val="00587394"/>
    <w:rsid w:val="00591A39"/>
    <w:rsid w:val="00596027"/>
    <w:rsid w:val="005A4ED7"/>
    <w:rsid w:val="005A72DF"/>
    <w:rsid w:val="005B3D5D"/>
    <w:rsid w:val="005B4AF2"/>
    <w:rsid w:val="005B5D3E"/>
    <w:rsid w:val="005B63C2"/>
    <w:rsid w:val="005C05E6"/>
    <w:rsid w:val="005C5235"/>
    <w:rsid w:val="005D0703"/>
    <w:rsid w:val="005D1FCA"/>
    <w:rsid w:val="005D4B9E"/>
    <w:rsid w:val="005D6647"/>
    <w:rsid w:val="005E0E70"/>
    <w:rsid w:val="005E7A06"/>
    <w:rsid w:val="005F0F11"/>
    <w:rsid w:val="005F2DF0"/>
    <w:rsid w:val="005F7C77"/>
    <w:rsid w:val="0060223D"/>
    <w:rsid w:val="00602737"/>
    <w:rsid w:val="006121EC"/>
    <w:rsid w:val="00613F97"/>
    <w:rsid w:val="0062034E"/>
    <w:rsid w:val="00622A87"/>
    <w:rsid w:val="0062506E"/>
    <w:rsid w:val="00634992"/>
    <w:rsid w:val="00642A29"/>
    <w:rsid w:val="00643B07"/>
    <w:rsid w:val="00654EDE"/>
    <w:rsid w:val="00657BEA"/>
    <w:rsid w:val="006650C3"/>
    <w:rsid w:val="00667671"/>
    <w:rsid w:val="006868D6"/>
    <w:rsid w:val="00687864"/>
    <w:rsid w:val="0069744E"/>
    <w:rsid w:val="006A3D13"/>
    <w:rsid w:val="006C3004"/>
    <w:rsid w:val="006C477D"/>
    <w:rsid w:val="006E2912"/>
    <w:rsid w:val="006F41CA"/>
    <w:rsid w:val="006F694F"/>
    <w:rsid w:val="00701C30"/>
    <w:rsid w:val="00704E71"/>
    <w:rsid w:val="00710466"/>
    <w:rsid w:val="007159AD"/>
    <w:rsid w:val="0071785C"/>
    <w:rsid w:val="00717FB9"/>
    <w:rsid w:val="00725AC0"/>
    <w:rsid w:val="00727C61"/>
    <w:rsid w:val="007324B1"/>
    <w:rsid w:val="00733530"/>
    <w:rsid w:val="00736DF4"/>
    <w:rsid w:val="00741FC7"/>
    <w:rsid w:val="00742405"/>
    <w:rsid w:val="00744019"/>
    <w:rsid w:val="00744AE9"/>
    <w:rsid w:val="00745826"/>
    <w:rsid w:val="00752960"/>
    <w:rsid w:val="00754C1C"/>
    <w:rsid w:val="007605B8"/>
    <w:rsid w:val="00767F18"/>
    <w:rsid w:val="00770679"/>
    <w:rsid w:val="00771677"/>
    <w:rsid w:val="00780F0E"/>
    <w:rsid w:val="00785052"/>
    <w:rsid w:val="00791755"/>
    <w:rsid w:val="00796C5C"/>
    <w:rsid w:val="00797088"/>
    <w:rsid w:val="007A0AEF"/>
    <w:rsid w:val="007A2007"/>
    <w:rsid w:val="007A73B2"/>
    <w:rsid w:val="007B1766"/>
    <w:rsid w:val="007C417E"/>
    <w:rsid w:val="007C75FC"/>
    <w:rsid w:val="007D0954"/>
    <w:rsid w:val="007D4087"/>
    <w:rsid w:val="007D65DD"/>
    <w:rsid w:val="007D6C3E"/>
    <w:rsid w:val="007D74F7"/>
    <w:rsid w:val="0081446B"/>
    <w:rsid w:val="00815286"/>
    <w:rsid w:val="008224F3"/>
    <w:rsid w:val="008278D1"/>
    <w:rsid w:val="00836BAB"/>
    <w:rsid w:val="00845F28"/>
    <w:rsid w:val="00857EEF"/>
    <w:rsid w:val="008601BC"/>
    <w:rsid w:val="00861FE3"/>
    <w:rsid w:val="0086222E"/>
    <w:rsid w:val="00863E95"/>
    <w:rsid w:val="00864B61"/>
    <w:rsid w:val="00866400"/>
    <w:rsid w:val="008708BB"/>
    <w:rsid w:val="00870996"/>
    <w:rsid w:val="00871CD2"/>
    <w:rsid w:val="008721EB"/>
    <w:rsid w:val="008733E8"/>
    <w:rsid w:val="00873C12"/>
    <w:rsid w:val="008766C1"/>
    <w:rsid w:val="008802B1"/>
    <w:rsid w:val="00882DDB"/>
    <w:rsid w:val="00883092"/>
    <w:rsid w:val="00886FFC"/>
    <w:rsid w:val="00896825"/>
    <w:rsid w:val="008A17B7"/>
    <w:rsid w:val="008A2759"/>
    <w:rsid w:val="008A66DB"/>
    <w:rsid w:val="008A6CF2"/>
    <w:rsid w:val="008C52BE"/>
    <w:rsid w:val="009108BC"/>
    <w:rsid w:val="009108F0"/>
    <w:rsid w:val="00913529"/>
    <w:rsid w:val="0091782D"/>
    <w:rsid w:val="00927574"/>
    <w:rsid w:val="00930C79"/>
    <w:rsid w:val="009370AB"/>
    <w:rsid w:val="009450EC"/>
    <w:rsid w:val="00947998"/>
    <w:rsid w:val="00960BA1"/>
    <w:rsid w:val="009611B6"/>
    <w:rsid w:val="009645D3"/>
    <w:rsid w:val="00967CBC"/>
    <w:rsid w:val="00973057"/>
    <w:rsid w:val="00976DC1"/>
    <w:rsid w:val="00981960"/>
    <w:rsid w:val="009822E9"/>
    <w:rsid w:val="0098268E"/>
    <w:rsid w:val="009856CE"/>
    <w:rsid w:val="009860BC"/>
    <w:rsid w:val="00986863"/>
    <w:rsid w:val="00994452"/>
    <w:rsid w:val="009962DD"/>
    <w:rsid w:val="009A32C5"/>
    <w:rsid w:val="009A5337"/>
    <w:rsid w:val="009A6945"/>
    <w:rsid w:val="009B0B4D"/>
    <w:rsid w:val="009B2711"/>
    <w:rsid w:val="009B27C6"/>
    <w:rsid w:val="009B28A4"/>
    <w:rsid w:val="009B665C"/>
    <w:rsid w:val="009B7F4A"/>
    <w:rsid w:val="009C109E"/>
    <w:rsid w:val="009C747F"/>
    <w:rsid w:val="009D0971"/>
    <w:rsid w:val="009D20F2"/>
    <w:rsid w:val="009D7696"/>
    <w:rsid w:val="009E183D"/>
    <w:rsid w:val="009E7C30"/>
    <w:rsid w:val="00A07B6C"/>
    <w:rsid w:val="00A12B9B"/>
    <w:rsid w:val="00A16DF0"/>
    <w:rsid w:val="00A176B8"/>
    <w:rsid w:val="00A35564"/>
    <w:rsid w:val="00A41F72"/>
    <w:rsid w:val="00A50119"/>
    <w:rsid w:val="00A51BB4"/>
    <w:rsid w:val="00A55665"/>
    <w:rsid w:val="00A55C64"/>
    <w:rsid w:val="00A561DC"/>
    <w:rsid w:val="00A578F1"/>
    <w:rsid w:val="00A612F5"/>
    <w:rsid w:val="00A61E69"/>
    <w:rsid w:val="00A62760"/>
    <w:rsid w:val="00A6348B"/>
    <w:rsid w:val="00A67918"/>
    <w:rsid w:val="00A67E4A"/>
    <w:rsid w:val="00A725CD"/>
    <w:rsid w:val="00A80FD4"/>
    <w:rsid w:val="00A9013C"/>
    <w:rsid w:val="00A93C3E"/>
    <w:rsid w:val="00A9413F"/>
    <w:rsid w:val="00AA34AB"/>
    <w:rsid w:val="00AB2F62"/>
    <w:rsid w:val="00AB5DC1"/>
    <w:rsid w:val="00AB61C6"/>
    <w:rsid w:val="00AB638A"/>
    <w:rsid w:val="00AC754F"/>
    <w:rsid w:val="00AC764D"/>
    <w:rsid w:val="00AD31C1"/>
    <w:rsid w:val="00AD4D9B"/>
    <w:rsid w:val="00AE5096"/>
    <w:rsid w:val="00AE5EDF"/>
    <w:rsid w:val="00AF14DD"/>
    <w:rsid w:val="00AF5EBD"/>
    <w:rsid w:val="00AF64BC"/>
    <w:rsid w:val="00B025CF"/>
    <w:rsid w:val="00B127DE"/>
    <w:rsid w:val="00B13BE9"/>
    <w:rsid w:val="00B344AE"/>
    <w:rsid w:val="00B40AAE"/>
    <w:rsid w:val="00B556AF"/>
    <w:rsid w:val="00B6359F"/>
    <w:rsid w:val="00B667F2"/>
    <w:rsid w:val="00B71E47"/>
    <w:rsid w:val="00B74070"/>
    <w:rsid w:val="00B86AB9"/>
    <w:rsid w:val="00B86C59"/>
    <w:rsid w:val="00B94E4C"/>
    <w:rsid w:val="00B95F22"/>
    <w:rsid w:val="00B9609D"/>
    <w:rsid w:val="00B97BAD"/>
    <w:rsid w:val="00BA3CD8"/>
    <w:rsid w:val="00BA65BE"/>
    <w:rsid w:val="00BD00EB"/>
    <w:rsid w:val="00BD1CF2"/>
    <w:rsid w:val="00BD7729"/>
    <w:rsid w:val="00BE140F"/>
    <w:rsid w:val="00BE6782"/>
    <w:rsid w:val="00BF03C6"/>
    <w:rsid w:val="00BF4E35"/>
    <w:rsid w:val="00C02C82"/>
    <w:rsid w:val="00C038EE"/>
    <w:rsid w:val="00C03C92"/>
    <w:rsid w:val="00C16179"/>
    <w:rsid w:val="00C172AC"/>
    <w:rsid w:val="00C23D51"/>
    <w:rsid w:val="00C27907"/>
    <w:rsid w:val="00C53EBF"/>
    <w:rsid w:val="00C55424"/>
    <w:rsid w:val="00C572F3"/>
    <w:rsid w:val="00C62460"/>
    <w:rsid w:val="00C6462D"/>
    <w:rsid w:val="00C6707B"/>
    <w:rsid w:val="00C73DF5"/>
    <w:rsid w:val="00C74C20"/>
    <w:rsid w:val="00C80AE2"/>
    <w:rsid w:val="00C81DB5"/>
    <w:rsid w:val="00C86855"/>
    <w:rsid w:val="00C86C08"/>
    <w:rsid w:val="00C879A5"/>
    <w:rsid w:val="00C901D0"/>
    <w:rsid w:val="00C9225F"/>
    <w:rsid w:val="00CA0CE5"/>
    <w:rsid w:val="00CB0042"/>
    <w:rsid w:val="00CB02B0"/>
    <w:rsid w:val="00CB03D4"/>
    <w:rsid w:val="00CB2424"/>
    <w:rsid w:val="00CB336B"/>
    <w:rsid w:val="00CB35B6"/>
    <w:rsid w:val="00CB493F"/>
    <w:rsid w:val="00CB5DE7"/>
    <w:rsid w:val="00CB7776"/>
    <w:rsid w:val="00CC0750"/>
    <w:rsid w:val="00CC07F1"/>
    <w:rsid w:val="00CC4B64"/>
    <w:rsid w:val="00CC7E47"/>
    <w:rsid w:val="00CD16F0"/>
    <w:rsid w:val="00CD2C13"/>
    <w:rsid w:val="00CD308C"/>
    <w:rsid w:val="00CD6F9C"/>
    <w:rsid w:val="00CE2FC5"/>
    <w:rsid w:val="00CF14B0"/>
    <w:rsid w:val="00CF1A2C"/>
    <w:rsid w:val="00CF367F"/>
    <w:rsid w:val="00CF5E1B"/>
    <w:rsid w:val="00CF7190"/>
    <w:rsid w:val="00D009A8"/>
    <w:rsid w:val="00D15D95"/>
    <w:rsid w:val="00D22E3B"/>
    <w:rsid w:val="00D2598E"/>
    <w:rsid w:val="00D25BCE"/>
    <w:rsid w:val="00D277E5"/>
    <w:rsid w:val="00D3776B"/>
    <w:rsid w:val="00D37950"/>
    <w:rsid w:val="00D4187A"/>
    <w:rsid w:val="00D43B0B"/>
    <w:rsid w:val="00D53CD8"/>
    <w:rsid w:val="00D54E8E"/>
    <w:rsid w:val="00D55534"/>
    <w:rsid w:val="00D57F88"/>
    <w:rsid w:val="00D60F16"/>
    <w:rsid w:val="00D63B82"/>
    <w:rsid w:val="00D6699D"/>
    <w:rsid w:val="00D67043"/>
    <w:rsid w:val="00D7353D"/>
    <w:rsid w:val="00D7783A"/>
    <w:rsid w:val="00D85BEF"/>
    <w:rsid w:val="00D866A2"/>
    <w:rsid w:val="00D920BA"/>
    <w:rsid w:val="00D92601"/>
    <w:rsid w:val="00DA023D"/>
    <w:rsid w:val="00DA16CE"/>
    <w:rsid w:val="00DA2C65"/>
    <w:rsid w:val="00DA545D"/>
    <w:rsid w:val="00DA7A30"/>
    <w:rsid w:val="00DB408D"/>
    <w:rsid w:val="00DC3E09"/>
    <w:rsid w:val="00DC6F95"/>
    <w:rsid w:val="00DD1A28"/>
    <w:rsid w:val="00DD275F"/>
    <w:rsid w:val="00DE328D"/>
    <w:rsid w:val="00DF09A8"/>
    <w:rsid w:val="00DF6880"/>
    <w:rsid w:val="00E054B6"/>
    <w:rsid w:val="00E05BF3"/>
    <w:rsid w:val="00E06D31"/>
    <w:rsid w:val="00E11166"/>
    <w:rsid w:val="00E14C32"/>
    <w:rsid w:val="00E14DA4"/>
    <w:rsid w:val="00E21C37"/>
    <w:rsid w:val="00E234C0"/>
    <w:rsid w:val="00E26DD6"/>
    <w:rsid w:val="00E27B92"/>
    <w:rsid w:val="00E31C1E"/>
    <w:rsid w:val="00E378C2"/>
    <w:rsid w:val="00E4017A"/>
    <w:rsid w:val="00E416E9"/>
    <w:rsid w:val="00E458DC"/>
    <w:rsid w:val="00E50104"/>
    <w:rsid w:val="00E52EBC"/>
    <w:rsid w:val="00E52EF6"/>
    <w:rsid w:val="00E56D03"/>
    <w:rsid w:val="00E666D1"/>
    <w:rsid w:val="00E66A91"/>
    <w:rsid w:val="00E66F80"/>
    <w:rsid w:val="00E677EE"/>
    <w:rsid w:val="00E74ACB"/>
    <w:rsid w:val="00E77476"/>
    <w:rsid w:val="00E7780E"/>
    <w:rsid w:val="00E81AE9"/>
    <w:rsid w:val="00E860BB"/>
    <w:rsid w:val="00E90A24"/>
    <w:rsid w:val="00E93388"/>
    <w:rsid w:val="00E94D94"/>
    <w:rsid w:val="00E95C73"/>
    <w:rsid w:val="00E96E9F"/>
    <w:rsid w:val="00EA1608"/>
    <w:rsid w:val="00EA25FE"/>
    <w:rsid w:val="00EA6EEA"/>
    <w:rsid w:val="00EB1FE5"/>
    <w:rsid w:val="00EB71E2"/>
    <w:rsid w:val="00EC0522"/>
    <w:rsid w:val="00EC6463"/>
    <w:rsid w:val="00EC6C0F"/>
    <w:rsid w:val="00ED0D8D"/>
    <w:rsid w:val="00ED2221"/>
    <w:rsid w:val="00ED480D"/>
    <w:rsid w:val="00ED7A16"/>
    <w:rsid w:val="00EE5641"/>
    <w:rsid w:val="00EF089A"/>
    <w:rsid w:val="00EF2AD3"/>
    <w:rsid w:val="00EF5B22"/>
    <w:rsid w:val="00EF7611"/>
    <w:rsid w:val="00F02E9A"/>
    <w:rsid w:val="00F0591A"/>
    <w:rsid w:val="00F06F7F"/>
    <w:rsid w:val="00F0720E"/>
    <w:rsid w:val="00F07779"/>
    <w:rsid w:val="00F1004F"/>
    <w:rsid w:val="00F13058"/>
    <w:rsid w:val="00F15245"/>
    <w:rsid w:val="00F15324"/>
    <w:rsid w:val="00F2402F"/>
    <w:rsid w:val="00F25BC5"/>
    <w:rsid w:val="00F3002C"/>
    <w:rsid w:val="00F46A63"/>
    <w:rsid w:val="00F473A8"/>
    <w:rsid w:val="00F53F4C"/>
    <w:rsid w:val="00F55DB7"/>
    <w:rsid w:val="00F56A5D"/>
    <w:rsid w:val="00F57A96"/>
    <w:rsid w:val="00F7607D"/>
    <w:rsid w:val="00F82EEB"/>
    <w:rsid w:val="00F83AF5"/>
    <w:rsid w:val="00F84145"/>
    <w:rsid w:val="00F86B8B"/>
    <w:rsid w:val="00F93527"/>
    <w:rsid w:val="00F9420B"/>
    <w:rsid w:val="00FA3DD7"/>
    <w:rsid w:val="00FA5AFF"/>
    <w:rsid w:val="00FC69F4"/>
    <w:rsid w:val="00FC76DB"/>
    <w:rsid w:val="00FD1B28"/>
    <w:rsid w:val="00FD360C"/>
    <w:rsid w:val="00FD37C8"/>
    <w:rsid w:val="00FD6666"/>
    <w:rsid w:val="00FE1200"/>
    <w:rsid w:val="00FE290A"/>
    <w:rsid w:val="00FE64E9"/>
    <w:rsid w:val="00FF4564"/>
    <w:rsid w:val="00FF5E89"/>
    <w:rsid w:val="00FF7A13"/>
    <w:rsid w:val="00FF7E69"/>
    <w:rsid w:val="011F46FA"/>
    <w:rsid w:val="01347A59"/>
    <w:rsid w:val="02083677"/>
    <w:rsid w:val="022741A1"/>
    <w:rsid w:val="023C51BF"/>
    <w:rsid w:val="02761811"/>
    <w:rsid w:val="03101D3C"/>
    <w:rsid w:val="04422A15"/>
    <w:rsid w:val="049D68BA"/>
    <w:rsid w:val="062F0007"/>
    <w:rsid w:val="06952D48"/>
    <w:rsid w:val="06A51400"/>
    <w:rsid w:val="07593735"/>
    <w:rsid w:val="07A1571D"/>
    <w:rsid w:val="07AA3B88"/>
    <w:rsid w:val="07BE2693"/>
    <w:rsid w:val="07C65B75"/>
    <w:rsid w:val="07D507D6"/>
    <w:rsid w:val="07DA3F12"/>
    <w:rsid w:val="083B78D8"/>
    <w:rsid w:val="093872F2"/>
    <w:rsid w:val="09411979"/>
    <w:rsid w:val="09C837D8"/>
    <w:rsid w:val="09F87C87"/>
    <w:rsid w:val="0A182D77"/>
    <w:rsid w:val="0B3563F5"/>
    <w:rsid w:val="0B5B2BA7"/>
    <w:rsid w:val="0B98745F"/>
    <w:rsid w:val="0BA634C0"/>
    <w:rsid w:val="0BE11FC9"/>
    <w:rsid w:val="0C4F5FE4"/>
    <w:rsid w:val="0C5D41AA"/>
    <w:rsid w:val="0C765E34"/>
    <w:rsid w:val="0E621EA3"/>
    <w:rsid w:val="0EBE2E8C"/>
    <w:rsid w:val="0EFA5D2A"/>
    <w:rsid w:val="0F74237E"/>
    <w:rsid w:val="0F8C3BD0"/>
    <w:rsid w:val="0F991C68"/>
    <w:rsid w:val="0FA3406A"/>
    <w:rsid w:val="0FB176BF"/>
    <w:rsid w:val="110D778B"/>
    <w:rsid w:val="118F1DAE"/>
    <w:rsid w:val="119934C2"/>
    <w:rsid w:val="11BB63EA"/>
    <w:rsid w:val="11BD625A"/>
    <w:rsid w:val="11FB0D1C"/>
    <w:rsid w:val="126615FF"/>
    <w:rsid w:val="1268366F"/>
    <w:rsid w:val="12742A2A"/>
    <w:rsid w:val="132F0965"/>
    <w:rsid w:val="14311ACF"/>
    <w:rsid w:val="14526EED"/>
    <w:rsid w:val="145A02E3"/>
    <w:rsid w:val="14A90491"/>
    <w:rsid w:val="14C87719"/>
    <w:rsid w:val="1539673F"/>
    <w:rsid w:val="15463360"/>
    <w:rsid w:val="154A76BE"/>
    <w:rsid w:val="155E5E65"/>
    <w:rsid w:val="15745F48"/>
    <w:rsid w:val="15E20F92"/>
    <w:rsid w:val="16306515"/>
    <w:rsid w:val="170B63BE"/>
    <w:rsid w:val="170F64E2"/>
    <w:rsid w:val="173067CE"/>
    <w:rsid w:val="173704AE"/>
    <w:rsid w:val="1770666F"/>
    <w:rsid w:val="17B26E94"/>
    <w:rsid w:val="18370530"/>
    <w:rsid w:val="19351F29"/>
    <w:rsid w:val="19410B68"/>
    <w:rsid w:val="19ED7831"/>
    <w:rsid w:val="1A506A81"/>
    <w:rsid w:val="1A8C6FD9"/>
    <w:rsid w:val="1AB65AAC"/>
    <w:rsid w:val="1B0F7000"/>
    <w:rsid w:val="1B451449"/>
    <w:rsid w:val="1BCE6E9C"/>
    <w:rsid w:val="1BD87DA0"/>
    <w:rsid w:val="1BF77B1F"/>
    <w:rsid w:val="1CDD1E71"/>
    <w:rsid w:val="1D16639A"/>
    <w:rsid w:val="1D9A016B"/>
    <w:rsid w:val="1D9B14D5"/>
    <w:rsid w:val="1DA8301E"/>
    <w:rsid w:val="1DF15E52"/>
    <w:rsid w:val="1E36491F"/>
    <w:rsid w:val="1E46523C"/>
    <w:rsid w:val="1E5002CD"/>
    <w:rsid w:val="1E73379D"/>
    <w:rsid w:val="1E9E743C"/>
    <w:rsid w:val="1ECB2C48"/>
    <w:rsid w:val="1ED668D7"/>
    <w:rsid w:val="1F351814"/>
    <w:rsid w:val="1F665259"/>
    <w:rsid w:val="20180C51"/>
    <w:rsid w:val="213209ED"/>
    <w:rsid w:val="222579E6"/>
    <w:rsid w:val="227A40E7"/>
    <w:rsid w:val="22C27284"/>
    <w:rsid w:val="2390214B"/>
    <w:rsid w:val="23A31E8B"/>
    <w:rsid w:val="23E5166D"/>
    <w:rsid w:val="23E7514A"/>
    <w:rsid w:val="240A3C63"/>
    <w:rsid w:val="24753F7D"/>
    <w:rsid w:val="24756341"/>
    <w:rsid w:val="24D82909"/>
    <w:rsid w:val="2518709B"/>
    <w:rsid w:val="25B50A5A"/>
    <w:rsid w:val="25F17401"/>
    <w:rsid w:val="261D0E43"/>
    <w:rsid w:val="26956B42"/>
    <w:rsid w:val="26A72E71"/>
    <w:rsid w:val="26AA1044"/>
    <w:rsid w:val="27072DE9"/>
    <w:rsid w:val="270A2EC5"/>
    <w:rsid w:val="27DF0DD7"/>
    <w:rsid w:val="2823188F"/>
    <w:rsid w:val="29343145"/>
    <w:rsid w:val="29BE2E80"/>
    <w:rsid w:val="29CD4523"/>
    <w:rsid w:val="29F10C0E"/>
    <w:rsid w:val="2A0807A3"/>
    <w:rsid w:val="2AA57D66"/>
    <w:rsid w:val="2ABD5C0A"/>
    <w:rsid w:val="2B341E69"/>
    <w:rsid w:val="2B711271"/>
    <w:rsid w:val="2B80644F"/>
    <w:rsid w:val="2B9A3F11"/>
    <w:rsid w:val="2BAA509F"/>
    <w:rsid w:val="2BCB231F"/>
    <w:rsid w:val="2BE15129"/>
    <w:rsid w:val="2BE62CA8"/>
    <w:rsid w:val="2C681EF8"/>
    <w:rsid w:val="2C6D1052"/>
    <w:rsid w:val="2C793CF7"/>
    <w:rsid w:val="2CA324EC"/>
    <w:rsid w:val="2CED1346"/>
    <w:rsid w:val="2D066F41"/>
    <w:rsid w:val="2DDA1C6C"/>
    <w:rsid w:val="2EB649E3"/>
    <w:rsid w:val="2EE55B5D"/>
    <w:rsid w:val="2F373EC7"/>
    <w:rsid w:val="2F454C47"/>
    <w:rsid w:val="2F5B2D2D"/>
    <w:rsid w:val="2FFB426F"/>
    <w:rsid w:val="301059CD"/>
    <w:rsid w:val="304D3F18"/>
    <w:rsid w:val="305B7A00"/>
    <w:rsid w:val="30FD39DF"/>
    <w:rsid w:val="3125055E"/>
    <w:rsid w:val="314014BD"/>
    <w:rsid w:val="314A4194"/>
    <w:rsid w:val="31AD02F2"/>
    <w:rsid w:val="326E56B9"/>
    <w:rsid w:val="32932B7D"/>
    <w:rsid w:val="33D16496"/>
    <w:rsid w:val="342A7ED7"/>
    <w:rsid w:val="344A480D"/>
    <w:rsid w:val="346B7A3D"/>
    <w:rsid w:val="34D235C0"/>
    <w:rsid w:val="350345F5"/>
    <w:rsid w:val="355E7E7A"/>
    <w:rsid w:val="35A1114A"/>
    <w:rsid w:val="35CC29ED"/>
    <w:rsid w:val="35F37B46"/>
    <w:rsid w:val="35FF036D"/>
    <w:rsid w:val="36200A19"/>
    <w:rsid w:val="36327EE8"/>
    <w:rsid w:val="3652342E"/>
    <w:rsid w:val="3756510F"/>
    <w:rsid w:val="375B271D"/>
    <w:rsid w:val="37704513"/>
    <w:rsid w:val="37B21C6B"/>
    <w:rsid w:val="384E0ADE"/>
    <w:rsid w:val="38D23674"/>
    <w:rsid w:val="38E70166"/>
    <w:rsid w:val="39030AC1"/>
    <w:rsid w:val="3942445A"/>
    <w:rsid w:val="39525031"/>
    <w:rsid w:val="3B7261BB"/>
    <w:rsid w:val="3B8B518F"/>
    <w:rsid w:val="3BDC0FBB"/>
    <w:rsid w:val="3BF77633"/>
    <w:rsid w:val="3C5B08B4"/>
    <w:rsid w:val="3C9A6972"/>
    <w:rsid w:val="3D08079B"/>
    <w:rsid w:val="3D193128"/>
    <w:rsid w:val="3D600B73"/>
    <w:rsid w:val="3E8E6F66"/>
    <w:rsid w:val="3EB723CB"/>
    <w:rsid w:val="3EE82574"/>
    <w:rsid w:val="3F306F87"/>
    <w:rsid w:val="400E1602"/>
    <w:rsid w:val="40360739"/>
    <w:rsid w:val="407B3593"/>
    <w:rsid w:val="411A4FC0"/>
    <w:rsid w:val="41714167"/>
    <w:rsid w:val="41A642B6"/>
    <w:rsid w:val="41C63C15"/>
    <w:rsid w:val="41C74766"/>
    <w:rsid w:val="41F005E7"/>
    <w:rsid w:val="420F4B68"/>
    <w:rsid w:val="424F5E84"/>
    <w:rsid w:val="42502D7B"/>
    <w:rsid w:val="4323286D"/>
    <w:rsid w:val="43451422"/>
    <w:rsid w:val="43A16AC1"/>
    <w:rsid w:val="440D4B8B"/>
    <w:rsid w:val="442706AA"/>
    <w:rsid w:val="447807B5"/>
    <w:rsid w:val="453B7A5E"/>
    <w:rsid w:val="453F6AC0"/>
    <w:rsid w:val="45E80733"/>
    <w:rsid w:val="46246869"/>
    <w:rsid w:val="46475CD8"/>
    <w:rsid w:val="466B1C18"/>
    <w:rsid w:val="46816F4E"/>
    <w:rsid w:val="46940A53"/>
    <w:rsid w:val="46C76659"/>
    <w:rsid w:val="470225BC"/>
    <w:rsid w:val="47680EBB"/>
    <w:rsid w:val="47691485"/>
    <w:rsid w:val="47943C95"/>
    <w:rsid w:val="47F81D70"/>
    <w:rsid w:val="488C0E74"/>
    <w:rsid w:val="488E0D6E"/>
    <w:rsid w:val="48BA25EA"/>
    <w:rsid w:val="490F038C"/>
    <w:rsid w:val="497C3A1F"/>
    <w:rsid w:val="49D86A52"/>
    <w:rsid w:val="4A8774F8"/>
    <w:rsid w:val="4A900113"/>
    <w:rsid w:val="4AD34584"/>
    <w:rsid w:val="4BE64717"/>
    <w:rsid w:val="4C422B07"/>
    <w:rsid w:val="4C453303"/>
    <w:rsid w:val="4C5F7B0B"/>
    <w:rsid w:val="4C796A81"/>
    <w:rsid w:val="4CC9119C"/>
    <w:rsid w:val="4D3D7AE7"/>
    <w:rsid w:val="4D9F104B"/>
    <w:rsid w:val="4DBF2DE1"/>
    <w:rsid w:val="4DE50F89"/>
    <w:rsid w:val="4E1131AF"/>
    <w:rsid w:val="4E1F7F34"/>
    <w:rsid w:val="4EA84DF4"/>
    <w:rsid w:val="4EBA3F03"/>
    <w:rsid w:val="4EE82551"/>
    <w:rsid w:val="4F8A61D6"/>
    <w:rsid w:val="50D96F51"/>
    <w:rsid w:val="523D562B"/>
    <w:rsid w:val="52AF32E3"/>
    <w:rsid w:val="52C77782"/>
    <w:rsid w:val="53244A95"/>
    <w:rsid w:val="533C6B38"/>
    <w:rsid w:val="533E3200"/>
    <w:rsid w:val="5351007F"/>
    <w:rsid w:val="539B46F7"/>
    <w:rsid w:val="53EA1388"/>
    <w:rsid w:val="540C47F4"/>
    <w:rsid w:val="544601A1"/>
    <w:rsid w:val="54A93C26"/>
    <w:rsid w:val="552C1E63"/>
    <w:rsid w:val="55340FC9"/>
    <w:rsid w:val="5567788E"/>
    <w:rsid w:val="55715096"/>
    <w:rsid w:val="55C672D1"/>
    <w:rsid w:val="561E08F0"/>
    <w:rsid w:val="566251DB"/>
    <w:rsid w:val="56C47D51"/>
    <w:rsid w:val="57393793"/>
    <w:rsid w:val="58727E8F"/>
    <w:rsid w:val="58795D77"/>
    <w:rsid w:val="59B71AA0"/>
    <w:rsid w:val="5A63542A"/>
    <w:rsid w:val="5AAD5A40"/>
    <w:rsid w:val="5AEE4309"/>
    <w:rsid w:val="5B1915E8"/>
    <w:rsid w:val="5B2A484C"/>
    <w:rsid w:val="5BB65CF7"/>
    <w:rsid w:val="5BE909B9"/>
    <w:rsid w:val="5C964B79"/>
    <w:rsid w:val="5D2B2FDB"/>
    <w:rsid w:val="5D2D2E56"/>
    <w:rsid w:val="5D2E0DC3"/>
    <w:rsid w:val="5D562F3A"/>
    <w:rsid w:val="5D9070E0"/>
    <w:rsid w:val="5D9457BD"/>
    <w:rsid w:val="5DE70F0C"/>
    <w:rsid w:val="5E003601"/>
    <w:rsid w:val="5E125ABB"/>
    <w:rsid w:val="5E3E6C50"/>
    <w:rsid w:val="5EA30F56"/>
    <w:rsid w:val="5F4B5ADA"/>
    <w:rsid w:val="5FB83D75"/>
    <w:rsid w:val="6031607A"/>
    <w:rsid w:val="60325C9E"/>
    <w:rsid w:val="609A5906"/>
    <w:rsid w:val="60BA7BB6"/>
    <w:rsid w:val="60BF5A87"/>
    <w:rsid w:val="61757D37"/>
    <w:rsid w:val="619A5D12"/>
    <w:rsid w:val="61AE63B7"/>
    <w:rsid w:val="61CC0426"/>
    <w:rsid w:val="62306193"/>
    <w:rsid w:val="626B2DC4"/>
    <w:rsid w:val="628C1B0B"/>
    <w:rsid w:val="629C18F3"/>
    <w:rsid w:val="62DE6788"/>
    <w:rsid w:val="63A148D2"/>
    <w:rsid w:val="63BA5E32"/>
    <w:rsid w:val="63BC1776"/>
    <w:rsid w:val="63C83F65"/>
    <w:rsid w:val="63E32D04"/>
    <w:rsid w:val="6499300C"/>
    <w:rsid w:val="64C00F3E"/>
    <w:rsid w:val="656740D7"/>
    <w:rsid w:val="66065B47"/>
    <w:rsid w:val="661745A9"/>
    <w:rsid w:val="661C4C92"/>
    <w:rsid w:val="66305F25"/>
    <w:rsid w:val="66C239B7"/>
    <w:rsid w:val="671952EB"/>
    <w:rsid w:val="67B91BB6"/>
    <w:rsid w:val="67C273A8"/>
    <w:rsid w:val="685E6157"/>
    <w:rsid w:val="6923728A"/>
    <w:rsid w:val="694E611C"/>
    <w:rsid w:val="696D2BE3"/>
    <w:rsid w:val="698B6890"/>
    <w:rsid w:val="699716E4"/>
    <w:rsid w:val="69A20AE9"/>
    <w:rsid w:val="69B12B9E"/>
    <w:rsid w:val="69D6271D"/>
    <w:rsid w:val="69FC0B3A"/>
    <w:rsid w:val="6A226F02"/>
    <w:rsid w:val="6AB21229"/>
    <w:rsid w:val="6AC72DEF"/>
    <w:rsid w:val="6ADF62F7"/>
    <w:rsid w:val="6AEC316A"/>
    <w:rsid w:val="6CBB69A3"/>
    <w:rsid w:val="6D01780C"/>
    <w:rsid w:val="6D5044D7"/>
    <w:rsid w:val="6D6D1C37"/>
    <w:rsid w:val="6D7174BD"/>
    <w:rsid w:val="6E362499"/>
    <w:rsid w:val="6E7A6F60"/>
    <w:rsid w:val="6EBC6552"/>
    <w:rsid w:val="6F9E0392"/>
    <w:rsid w:val="6FFE0899"/>
    <w:rsid w:val="706E36F9"/>
    <w:rsid w:val="70727A76"/>
    <w:rsid w:val="70D76907"/>
    <w:rsid w:val="70F672B5"/>
    <w:rsid w:val="710942AF"/>
    <w:rsid w:val="715916A2"/>
    <w:rsid w:val="71A06F7F"/>
    <w:rsid w:val="71F15FCE"/>
    <w:rsid w:val="722C28DD"/>
    <w:rsid w:val="72477558"/>
    <w:rsid w:val="724A76E1"/>
    <w:rsid w:val="7265173B"/>
    <w:rsid w:val="732925F7"/>
    <w:rsid w:val="735F079B"/>
    <w:rsid w:val="736B4D7D"/>
    <w:rsid w:val="73BC47F5"/>
    <w:rsid w:val="761B4485"/>
    <w:rsid w:val="765805E1"/>
    <w:rsid w:val="767A00C8"/>
    <w:rsid w:val="76931541"/>
    <w:rsid w:val="769F1C87"/>
    <w:rsid w:val="76A71D51"/>
    <w:rsid w:val="76FD0E3C"/>
    <w:rsid w:val="77477D7A"/>
    <w:rsid w:val="77AC5777"/>
    <w:rsid w:val="78053D39"/>
    <w:rsid w:val="78370A1E"/>
    <w:rsid w:val="787611D4"/>
    <w:rsid w:val="78B0273D"/>
    <w:rsid w:val="793C4560"/>
    <w:rsid w:val="794048E6"/>
    <w:rsid w:val="794A5FCA"/>
    <w:rsid w:val="7BF36800"/>
    <w:rsid w:val="7C70353A"/>
    <w:rsid w:val="7D1072F2"/>
    <w:rsid w:val="7D3A3800"/>
    <w:rsid w:val="7DDE682C"/>
    <w:rsid w:val="7E3F409E"/>
    <w:rsid w:val="7E560E82"/>
    <w:rsid w:val="7E9B2EA4"/>
    <w:rsid w:val="7F540086"/>
    <w:rsid w:val="7F5516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9"/>
    <w:qFormat/>
    <w:uiPriority w:val="0"/>
    <w:pPr>
      <w:spacing w:before="51"/>
      <w:ind w:left="1121" w:hanging="218"/>
      <w:outlineLvl w:val="0"/>
    </w:pPr>
    <w:rPr>
      <w:rFonts w:ascii="微软雅黑" w:hAnsi="微软雅黑" w:eastAsia="微软雅黑" w:cs="微软雅黑"/>
      <w:b/>
      <w:bCs/>
      <w:sz w:val="28"/>
      <w:szCs w:val="28"/>
      <w:lang w:val="zh-CN" w:bidi="zh-CN"/>
    </w:rPr>
  </w:style>
  <w:style w:type="paragraph" w:styleId="4">
    <w:name w:val="heading 4"/>
    <w:basedOn w:val="1"/>
    <w:next w:val="1"/>
    <w:qFormat/>
    <w:uiPriority w:val="9"/>
    <w:pPr>
      <w:keepNext/>
      <w:keepLines/>
      <w:spacing w:before="280" w:after="290" w:line="376" w:lineRule="auto"/>
      <w:outlineLvl w:val="3"/>
    </w:pPr>
    <w:rPr>
      <w:rFonts w:ascii="Cambria" w:hAnsi="Cambria"/>
      <w:b/>
      <w:bCs/>
      <w:sz w:val="28"/>
      <w:szCs w:val="28"/>
    </w:rPr>
  </w:style>
  <w:style w:type="character" w:default="1" w:styleId="14">
    <w:name w:val="Default Paragraph Font"/>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customStyle="1" w:styleId="2">
    <w:name w:val="Heading4"/>
    <w:basedOn w:val="1"/>
    <w:next w:val="1"/>
    <w:qFormat/>
    <w:uiPriority w:val="0"/>
    <w:pPr>
      <w:keepNext/>
      <w:keepLines/>
      <w:spacing w:before="280" w:after="290" w:line="376" w:lineRule="auto"/>
    </w:pPr>
    <w:rPr>
      <w:rFonts w:ascii="Cambria" w:hAnsi="Cambria"/>
      <w:sz w:val="28"/>
      <w:szCs w:val="28"/>
    </w:rPr>
  </w:style>
  <w:style w:type="paragraph" w:styleId="5">
    <w:name w:val="Body Text"/>
    <w:basedOn w:val="1"/>
    <w:link w:val="20"/>
    <w:qFormat/>
    <w:uiPriority w:val="0"/>
    <w:pPr>
      <w:ind w:left="560" w:firstLine="528"/>
    </w:pPr>
    <w:rPr>
      <w:rFonts w:ascii="宋体" w:hAnsi="宋体" w:cs="宋体"/>
      <w:sz w:val="28"/>
      <w:szCs w:val="28"/>
      <w:lang w:val="zh-CN" w:bidi="zh-CN"/>
    </w:rPr>
  </w:style>
  <w:style w:type="paragraph" w:styleId="6">
    <w:name w:val="Balloon Text"/>
    <w:basedOn w:val="1"/>
    <w:link w:val="21"/>
    <w:unhideWhenUsed/>
    <w:qFormat/>
    <w:uiPriority w:val="99"/>
    <w:rPr>
      <w:sz w:val="18"/>
      <w:szCs w:val="18"/>
    </w:rPr>
  </w:style>
  <w:style w:type="paragraph" w:styleId="7">
    <w:name w:val="footer"/>
    <w:basedOn w:val="1"/>
    <w:link w:val="22"/>
    <w:qFormat/>
    <w:uiPriority w:val="99"/>
    <w:pPr>
      <w:tabs>
        <w:tab w:val="center" w:pos="4153"/>
        <w:tab w:val="right" w:pos="8306"/>
      </w:tabs>
      <w:snapToGrid w:val="0"/>
      <w:jc w:val="left"/>
    </w:pPr>
    <w:rPr>
      <w:sz w:val="18"/>
      <w:szCs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9">
    <w:name w:val="toc 1"/>
    <w:basedOn w:val="1"/>
    <w:next w:val="1"/>
    <w:qFormat/>
    <w:uiPriority w:val="39"/>
    <w:rPr>
      <w:rFonts w:ascii="Calibri" w:hAnsi="Calibri"/>
      <w:szCs w:val="22"/>
    </w:rPr>
  </w:style>
  <w:style w:type="paragraph" w:styleId="10">
    <w:name w:val="toc 2"/>
    <w:basedOn w:val="1"/>
    <w:next w:val="1"/>
    <w:qFormat/>
    <w:uiPriority w:val="39"/>
    <w:pPr>
      <w:ind w:left="420" w:leftChars="200"/>
    </w:pPr>
    <w:rPr>
      <w:rFonts w:ascii="Calibri" w:hAnsi="Calibri"/>
      <w:szCs w:val="22"/>
    </w:rPr>
  </w:style>
  <w:style w:type="paragraph" w:styleId="11">
    <w:name w:val="Normal (Web)"/>
    <w:basedOn w:val="1"/>
    <w:unhideWhenUsed/>
    <w:qFormat/>
    <w:uiPriority w:val="99"/>
    <w:pPr>
      <w:spacing w:before="100" w:beforeAutospacing="1" w:after="100" w:afterAutospacing="1"/>
      <w:jc w:val="left"/>
    </w:pPr>
    <w:rPr>
      <w:kern w:val="0"/>
      <w:sz w:val="24"/>
    </w:rPr>
  </w:style>
  <w:style w:type="table" w:styleId="13">
    <w:name w:val="Table Grid"/>
    <w:basedOn w:val="1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page number"/>
    <w:qFormat/>
    <w:uiPriority w:val="0"/>
    <w:rPr>
      <w:rFonts w:ascii="Times New Roman" w:hAnsi="Times New Roman" w:eastAsia="宋体" w:cs="Times New Roman"/>
    </w:rPr>
  </w:style>
  <w:style w:type="character" w:styleId="16">
    <w:name w:val="FollowedHyperlink"/>
    <w:qFormat/>
    <w:uiPriority w:val="99"/>
    <w:rPr>
      <w:rFonts w:ascii="Times New Roman" w:hAnsi="Times New Roman" w:eastAsia="宋体" w:cs="Times New Roman"/>
      <w:color w:val="800080"/>
      <w:u w:val="single"/>
    </w:rPr>
  </w:style>
  <w:style w:type="character" w:styleId="17">
    <w:name w:val="Hyperlink"/>
    <w:basedOn w:val="14"/>
    <w:qFormat/>
    <w:uiPriority w:val="99"/>
    <w:rPr>
      <w:rFonts w:ascii="Times New Roman" w:hAnsi="Times New Roman" w:eastAsia="宋体" w:cs="Times New Roman"/>
      <w:color w:val="0000FF"/>
      <w:u w:val="single"/>
    </w:rPr>
  </w:style>
  <w:style w:type="character" w:styleId="18">
    <w:name w:val="annotation reference"/>
    <w:qFormat/>
    <w:uiPriority w:val="0"/>
    <w:rPr>
      <w:sz w:val="21"/>
      <w:szCs w:val="21"/>
    </w:rPr>
  </w:style>
  <w:style w:type="character" w:customStyle="1" w:styleId="19">
    <w:name w:val="标题 1 字符"/>
    <w:link w:val="3"/>
    <w:qFormat/>
    <w:uiPriority w:val="0"/>
    <w:rPr>
      <w:rFonts w:ascii="微软雅黑" w:hAnsi="微软雅黑" w:eastAsia="微软雅黑" w:cs="微软雅黑"/>
      <w:b/>
      <w:bCs/>
      <w:kern w:val="2"/>
      <w:sz w:val="28"/>
      <w:szCs w:val="28"/>
      <w:lang w:val="zh-CN" w:bidi="zh-CN"/>
    </w:rPr>
  </w:style>
  <w:style w:type="character" w:customStyle="1" w:styleId="20">
    <w:name w:val="正文文本 字符"/>
    <w:link w:val="5"/>
    <w:qFormat/>
    <w:uiPriority w:val="0"/>
    <w:rPr>
      <w:rFonts w:ascii="宋体" w:hAnsi="宋体" w:eastAsia="宋体" w:cs="宋体"/>
      <w:kern w:val="2"/>
      <w:sz w:val="28"/>
      <w:szCs w:val="28"/>
      <w:lang w:val="zh-CN" w:bidi="zh-CN"/>
    </w:rPr>
  </w:style>
  <w:style w:type="character" w:customStyle="1" w:styleId="21">
    <w:name w:val="批注框文本 字符"/>
    <w:link w:val="6"/>
    <w:semiHidden/>
    <w:qFormat/>
    <w:uiPriority w:val="99"/>
    <w:rPr>
      <w:rFonts w:ascii="Times New Roman" w:hAnsi="Times New Roman" w:eastAsia="宋体" w:cs="Times New Roman"/>
      <w:kern w:val="2"/>
      <w:sz w:val="18"/>
      <w:szCs w:val="18"/>
    </w:rPr>
  </w:style>
  <w:style w:type="character" w:customStyle="1" w:styleId="22">
    <w:name w:val="页脚 字符"/>
    <w:link w:val="7"/>
    <w:qFormat/>
    <w:uiPriority w:val="99"/>
    <w:rPr>
      <w:rFonts w:ascii="Times New Roman" w:hAnsi="Times New Roman" w:eastAsia="宋体" w:cs="Times New Roman"/>
      <w:kern w:val="2"/>
      <w:sz w:val="18"/>
      <w:szCs w:val="18"/>
    </w:rPr>
  </w:style>
  <w:style w:type="character" w:customStyle="1" w:styleId="23">
    <w:name w:val="font51"/>
    <w:qFormat/>
    <w:uiPriority w:val="0"/>
    <w:rPr>
      <w:rFonts w:hint="eastAsia" w:ascii="宋体" w:hAnsi="宋体" w:eastAsia="宋体" w:cs="宋体"/>
      <w:b/>
      <w:color w:val="000000"/>
      <w:sz w:val="21"/>
      <w:szCs w:val="21"/>
      <w:u w:val="none"/>
    </w:rPr>
  </w:style>
  <w:style w:type="character" w:customStyle="1" w:styleId="24">
    <w:name w:val="font41"/>
    <w:qFormat/>
    <w:uiPriority w:val="0"/>
    <w:rPr>
      <w:rFonts w:hint="eastAsia" w:ascii="宋体" w:hAnsi="宋体" w:eastAsia="宋体" w:cs="宋体"/>
      <w:color w:val="000000"/>
      <w:sz w:val="16"/>
      <w:szCs w:val="16"/>
      <w:u w:val="none"/>
    </w:rPr>
  </w:style>
  <w:style w:type="character" w:customStyle="1" w:styleId="25">
    <w:name w:val="font111"/>
    <w:qFormat/>
    <w:uiPriority w:val="0"/>
    <w:rPr>
      <w:rFonts w:hint="eastAsia" w:ascii="宋体" w:hAnsi="宋体" w:eastAsia="宋体" w:cs="宋体"/>
      <w:color w:val="000000"/>
      <w:sz w:val="20"/>
      <w:szCs w:val="20"/>
      <w:u w:val="none"/>
    </w:rPr>
  </w:style>
  <w:style w:type="character" w:customStyle="1" w:styleId="26">
    <w:name w:val="disabled"/>
    <w:qFormat/>
    <w:uiPriority w:val="0"/>
    <w:rPr>
      <w:rFonts w:ascii="Times New Roman" w:hAnsi="Times New Roman" w:eastAsia="宋体" w:cs="Times New Roman"/>
      <w:color w:val="B6B6B6"/>
      <w:bdr w:val="single" w:color="B6B6B6" w:sz="6" w:space="0"/>
    </w:rPr>
  </w:style>
  <w:style w:type="character" w:customStyle="1" w:styleId="27">
    <w:name w:val="current"/>
    <w:qFormat/>
    <w:uiPriority w:val="0"/>
    <w:rPr>
      <w:rFonts w:ascii="Times New Roman" w:hAnsi="Times New Roman" w:eastAsia="宋体" w:cs="Times New Roman"/>
      <w:b/>
      <w:color w:val="2B2B2B"/>
      <w:bdr w:val="single" w:color="2B2B2B" w:sz="6" w:space="0"/>
      <w:shd w:val="clear" w:color="auto" w:fill="FFBA00"/>
    </w:rPr>
  </w:style>
  <w:style w:type="character" w:customStyle="1" w:styleId="28">
    <w:name w:val="doc-header-title"/>
    <w:qFormat/>
    <w:uiPriority w:val="0"/>
    <w:rPr>
      <w:rFonts w:ascii="Times New Roman" w:hAnsi="Times New Roman" w:eastAsia="宋体" w:cs="Times New Roman"/>
    </w:rPr>
  </w:style>
  <w:style w:type="paragraph" w:customStyle="1" w:styleId="29">
    <w:name w:val="xl111"/>
    <w:basedOn w:val="1"/>
    <w:qFormat/>
    <w:uiPriority w:val="0"/>
    <w:pPr>
      <w:widowControl/>
      <w:pBdr>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0"/>
      <w:szCs w:val="20"/>
    </w:rPr>
  </w:style>
  <w:style w:type="paragraph" w:customStyle="1" w:styleId="30">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31">
    <w:name w:val="xl87"/>
    <w:basedOn w:val="1"/>
    <w:qFormat/>
    <w:uiPriority w:val="0"/>
    <w:pPr>
      <w:widowControl/>
      <w:pBdr>
        <w:top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32">
    <w:name w:val="xl124"/>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33">
    <w:name w:val="xl162"/>
    <w:basedOn w:val="1"/>
    <w:qFormat/>
    <w:uiPriority w:val="0"/>
    <w:pPr>
      <w:widowControl/>
      <w:pBdr>
        <w:top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34">
    <w:name w:val="xl1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35">
    <w:name w:val="xl131"/>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36">
    <w:name w:val="xl1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37">
    <w:name w:val="xl114"/>
    <w:basedOn w:val="1"/>
    <w:qFormat/>
    <w:uiPriority w:val="0"/>
    <w:pPr>
      <w:widowControl/>
      <w:pBdr>
        <w:top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8">
    <w:name w:val="样式 首行缩进:  2 字符"/>
    <w:basedOn w:val="1"/>
    <w:qFormat/>
    <w:uiPriority w:val="0"/>
    <w:pPr>
      <w:topLinePunct/>
      <w:adjustRightInd w:val="0"/>
      <w:ind w:firstLine="200" w:firstLineChars="200"/>
    </w:pPr>
    <w:rPr>
      <w:rFonts w:cs="宋体"/>
      <w:szCs w:val="20"/>
    </w:rPr>
  </w:style>
  <w:style w:type="paragraph" w:customStyle="1" w:styleId="39">
    <w:name w:val="xl126"/>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40">
    <w:name w:val="xl152"/>
    <w:basedOn w:val="1"/>
    <w:qFormat/>
    <w:uiPriority w:val="0"/>
    <w:pPr>
      <w:widowControl/>
      <w:pBdr>
        <w:top w:val="single" w:color="auto" w:sz="4" w:space="0"/>
        <w:left w:val="single" w:color="auto" w:sz="4" w:space="0"/>
      </w:pBdr>
      <w:spacing w:before="100" w:beforeAutospacing="1" w:after="100" w:afterAutospacing="1"/>
      <w:jc w:val="left"/>
      <w:textAlignment w:val="center"/>
    </w:pPr>
    <w:rPr>
      <w:rFonts w:ascii="宋体" w:hAnsi="宋体" w:cs="宋体"/>
      <w:color w:val="000000"/>
      <w:kern w:val="0"/>
      <w:sz w:val="20"/>
      <w:szCs w:val="20"/>
    </w:rPr>
  </w:style>
  <w:style w:type="paragraph" w:customStyle="1" w:styleId="41">
    <w:name w:val="xl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42">
    <w:name w:val="xl146"/>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43">
    <w:name w:val="xl117"/>
    <w:basedOn w:val="1"/>
    <w:qFormat/>
    <w:uiPriority w:val="0"/>
    <w:pPr>
      <w:widowControl/>
      <w:spacing w:before="100" w:beforeAutospacing="1" w:after="100" w:afterAutospacing="1"/>
      <w:jc w:val="center"/>
      <w:textAlignment w:val="center"/>
    </w:pPr>
    <w:rPr>
      <w:rFonts w:ascii="宋体" w:hAnsi="宋体" w:cs="宋体"/>
      <w:color w:val="000000"/>
      <w:kern w:val="0"/>
      <w:sz w:val="24"/>
    </w:rPr>
  </w:style>
  <w:style w:type="paragraph" w:customStyle="1" w:styleId="44">
    <w:name w:val="xl104"/>
    <w:basedOn w:val="1"/>
    <w:qFormat/>
    <w:uiPriority w:val="0"/>
    <w:pPr>
      <w:widowControl/>
      <w:pBdr>
        <w:top w:val="single" w:color="auto" w:sz="4" w:space="0"/>
      </w:pBdr>
      <w:spacing w:before="100" w:beforeAutospacing="1" w:after="100" w:afterAutospacing="1"/>
      <w:jc w:val="left"/>
      <w:textAlignment w:val="center"/>
    </w:pPr>
    <w:rPr>
      <w:rFonts w:ascii="宋体" w:hAnsi="宋体" w:cs="宋体"/>
      <w:color w:val="000000"/>
      <w:kern w:val="0"/>
      <w:sz w:val="20"/>
      <w:szCs w:val="20"/>
    </w:rPr>
  </w:style>
  <w:style w:type="paragraph" w:customStyle="1" w:styleId="45">
    <w:name w:val="xl132"/>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46">
    <w:name w:val="xl164"/>
    <w:basedOn w:val="1"/>
    <w:qFormat/>
    <w:uiPriority w:val="0"/>
    <w:pPr>
      <w:widowControl/>
      <w:pBdr>
        <w:lef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47">
    <w:name w:val="Table Paragraph"/>
    <w:basedOn w:val="1"/>
    <w:qFormat/>
    <w:uiPriority w:val="0"/>
    <w:rPr>
      <w:rFonts w:ascii="宋体" w:hAnsi="宋体" w:cs="宋体"/>
      <w:lang w:val="zh-CN" w:bidi="zh-CN"/>
    </w:rPr>
  </w:style>
  <w:style w:type="paragraph" w:customStyle="1" w:styleId="48">
    <w:name w:val="xl99"/>
    <w:basedOn w:val="1"/>
    <w:qFormat/>
    <w:uiPriority w:val="0"/>
    <w:pPr>
      <w:widowControl/>
      <w:pBdr>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styleId="49">
    <w:name w:val="List Paragraph"/>
    <w:basedOn w:val="1"/>
    <w:qFormat/>
    <w:uiPriority w:val="0"/>
    <w:pPr>
      <w:ind w:left="560" w:firstLine="528"/>
    </w:pPr>
    <w:rPr>
      <w:rFonts w:ascii="宋体" w:hAnsi="宋体" w:cs="宋体"/>
      <w:lang w:val="zh-CN" w:bidi="zh-CN"/>
    </w:rPr>
  </w:style>
  <w:style w:type="paragraph" w:customStyle="1" w:styleId="50">
    <w:name w:val="xl16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51">
    <w:name w:val="xl121"/>
    <w:basedOn w:val="1"/>
    <w:qFormat/>
    <w:uiPriority w:val="0"/>
    <w:pPr>
      <w:widowControl/>
      <w:pBdr>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52">
    <w:name w:val="xl102"/>
    <w:basedOn w:val="1"/>
    <w:qFormat/>
    <w:uiPriority w:val="0"/>
    <w:pPr>
      <w:widowControl/>
      <w:pBdr>
        <w:top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53">
    <w:name w:val="xl91"/>
    <w:basedOn w:val="1"/>
    <w:qFormat/>
    <w:uiPriority w:val="0"/>
    <w:pPr>
      <w:widowControl/>
      <w:pBdr>
        <w:lef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54">
    <w:name w:val="xl94"/>
    <w:basedOn w:val="1"/>
    <w:qFormat/>
    <w:uiPriority w:val="0"/>
    <w:pPr>
      <w:widowControl/>
      <w:pBdr>
        <w:top w:val="single" w:color="auto" w:sz="4" w:space="0"/>
        <w:left w:val="single" w:color="auto" w:sz="4" w:space="0"/>
        <w:bottom w:val="single" w:color="auto" w:sz="4" w:space="0"/>
        <w:right w:val="single" w:color="auto" w:sz="4" w:space="0"/>
      </w:pBdr>
      <w:shd w:val="clear" w:color="000000" w:fill="CCFFFF"/>
      <w:spacing w:before="100" w:beforeAutospacing="1" w:after="100" w:afterAutospacing="1"/>
      <w:jc w:val="center"/>
      <w:textAlignment w:val="center"/>
    </w:pPr>
    <w:rPr>
      <w:rFonts w:ascii="宋体" w:hAnsi="宋体" w:cs="宋体"/>
      <w:color w:val="000000"/>
      <w:kern w:val="0"/>
      <w:sz w:val="20"/>
      <w:szCs w:val="20"/>
    </w:rPr>
  </w:style>
  <w:style w:type="paragraph" w:customStyle="1" w:styleId="55">
    <w:name w:val="xl9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56">
    <w:name w:val="xl160"/>
    <w:basedOn w:val="1"/>
    <w:qFormat/>
    <w:uiPriority w:val="0"/>
    <w:pPr>
      <w:widowControl/>
      <w:pBdr>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4"/>
    </w:rPr>
  </w:style>
  <w:style w:type="paragraph" w:customStyle="1" w:styleId="57">
    <w:name w:val="xl76"/>
    <w:basedOn w:val="1"/>
    <w:qFormat/>
    <w:uiPriority w:val="0"/>
    <w:pPr>
      <w:widowControl/>
      <w:pBdr>
        <w:top w:val="single" w:color="auto" w:sz="4" w:space="0"/>
        <w:left w:val="single" w:color="auto" w:sz="4" w:space="0"/>
        <w:bottom w:val="single" w:color="auto" w:sz="4" w:space="0"/>
        <w:right w:val="single" w:color="auto" w:sz="4" w:space="0"/>
      </w:pBdr>
      <w:shd w:val="clear" w:color="000000" w:fill="CCFFFF"/>
      <w:spacing w:before="100" w:beforeAutospacing="1" w:after="100" w:afterAutospacing="1"/>
      <w:jc w:val="center"/>
      <w:textAlignment w:val="center"/>
    </w:pPr>
    <w:rPr>
      <w:rFonts w:ascii="宋体" w:hAnsi="宋体" w:cs="宋体"/>
      <w:color w:val="000000"/>
      <w:kern w:val="0"/>
      <w:sz w:val="20"/>
      <w:szCs w:val="20"/>
    </w:rPr>
  </w:style>
  <w:style w:type="paragraph" w:customStyle="1" w:styleId="58">
    <w:name w:val="xl113"/>
    <w:basedOn w:val="1"/>
    <w:qFormat/>
    <w:uiPriority w:val="0"/>
    <w:pPr>
      <w:widowControl/>
      <w:pBdr>
        <w:bottom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59">
    <w:name w:val="xl107"/>
    <w:basedOn w:val="1"/>
    <w:qFormat/>
    <w:uiPriority w:val="0"/>
    <w:pPr>
      <w:widowControl/>
      <w:spacing w:before="100" w:beforeAutospacing="1" w:after="100" w:afterAutospacing="1"/>
      <w:jc w:val="left"/>
      <w:textAlignment w:val="center"/>
    </w:pPr>
    <w:rPr>
      <w:rFonts w:ascii="宋体" w:hAnsi="宋体" w:cs="宋体"/>
      <w:color w:val="000000"/>
      <w:kern w:val="0"/>
      <w:sz w:val="20"/>
      <w:szCs w:val="20"/>
    </w:rPr>
  </w:style>
  <w:style w:type="paragraph" w:customStyle="1" w:styleId="60">
    <w:name w:val="xl149"/>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61">
    <w:name w:val="xl74"/>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62">
    <w:name w:val="xl158"/>
    <w:basedOn w:val="1"/>
    <w:qFormat/>
    <w:uiPriority w:val="0"/>
    <w:pPr>
      <w:widowControl/>
      <w:pBdr>
        <w:left w:val="single" w:color="auto" w:sz="4" w:space="0"/>
        <w:bottom w:val="single" w:color="auto" w:sz="4" w:space="0"/>
      </w:pBdr>
      <w:spacing w:before="100" w:beforeAutospacing="1" w:after="100" w:afterAutospacing="1"/>
      <w:jc w:val="left"/>
      <w:textAlignment w:val="center"/>
    </w:pPr>
    <w:rPr>
      <w:rFonts w:ascii="宋体" w:hAnsi="宋体" w:cs="宋体"/>
      <w:color w:val="000000"/>
      <w:kern w:val="0"/>
      <w:sz w:val="20"/>
      <w:szCs w:val="20"/>
    </w:rPr>
  </w:style>
  <w:style w:type="paragraph" w:customStyle="1" w:styleId="63">
    <w:name w:val="xl75"/>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64">
    <w:name w:val="font5"/>
    <w:basedOn w:val="1"/>
    <w:qFormat/>
    <w:uiPriority w:val="0"/>
    <w:pPr>
      <w:widowControl/>
      <w:spacing w:before="100" w:beforeAutospacing="1" w:after="100" w:afterAutospacing="1"/>
      <w:jc w:val="left"/>
    </w:pPr>
    <w:rPr>
      <w:rFonts w:ascii="宋体" w:hAnsi="宋体" w:cs="宋体"/>
      <w:b/>
      <w:bCs/>
      <w:color w:val="000000"/>
      <w:kern w:val="0"/>
      <w:sz w:val="24"/>
    </w:rPr>
  </w:style>
  <w:style w:type="paragraph" w:customStyle="1" w:styleId="65">
    <w:name w:val="xl106"/>
    <w:basedOn w:val="1"/>
    <w:qFormat/>
    <w:uiPriority w:val="0"/>
    <w:pPr>
      <w:widowControl/>
      <w:pBdr>
        <w:left w:val="single" w:color="auto" w:sz="4" w:space="0"/>
      </w:pBdr>
      <w:spacing w:before="100" w:beforeAutospacing="1" w:after="100" w:afterAutospacing="1"/>
      <w:jc w:val="left"/>
      <w:textAlignment w:val="center"/>
    </w:pPr>
    <w:rPr>
      <w:rFonts w:ascii="宋体" w:hAnsi="宋体" w:cs="宋体"/>
      <w:color w:val="000000"/>
      <w:kern w:val="0"/>
      <w:sz w:val="20"/>
      <w:szCs w:val="20"/>
    </w:rPr>
  </w:style>
  <w:style w:type="paragraph" w:customStyle="1" w:styleId="66">
    <w:name w:val="xl119"/>
    <w:basedOn w:val="1"/>
    <w:qFormat/>
    <w:uiPriority w:val="0"/>
    <w:pPr>
      <w:widowControl/>
      <w:pBdr>
        <w:left w:val="single" w:color="auto" w:sz="4" w:space="0"/>
        <w:bottom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67">
    <w:name w:val="xl80"/>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68">
    <w:name w:val="xl7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kern w:val="0"/>
      <w:sz w:val="20"/>
      <w:szCs w:val="20"/>
    </w:rPr>
  </w:style>
  <w:style w:type="paragraph" w:customStyle="1" w:styleId="69">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70">
    <w:name w:val="xl129"/>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71">
    <w:name w:val="xl150"/>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72">
    <w:name w:val="xl127"/>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73">
    <w:name w:val="xl161"/>
    <w:basedOn w:val="1"/>
    <w:qFormat/>
    <w:uiPriority w:val="0"/>
    <w:pPr>
      <w:widowControl/>
      <w:pBdr>
        <w:top w:val="single" w:color="auto" w:sz="4" w:space="0"/>
        <w:lef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74">
    <w:name w:val="xl139"/>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20"/>
      <w:szCs w:val="20"/>
    </w:rPr>
  </w:style>
  <w:style w:type="paragraph" w:customStyle="1" w:styleId="75">
    <w:name w:val="xl156"/>
    <w:basedOn w:val="1"/>
    <w:qFormat/>
    <w:uiPriority w:val="0"/>
    <w:pPr>
      <w:widowControl/>
      <w:spacing w:before="100" w:beforeAutospacing="1" w:after="100" w:afterAutospacing="1"/>
      <w:jc w:val="left"/>
      <w:textAlignment w:val="center"/>
    </w:pPr>
    <w:rPr>
      <w:rFonts w:ascii="宋体" w:hAnsi="宋体" w:cs="宋体"/>
      <w:color w:val="000000"/>
      <w:kern w:val="0"/>
      <w:sz w:val="20"/>
      <w:szCs w:val="20"/>
    </w:rPr>
  </w:style>
  <w:style w:type="paragraph" w:customStyle="1" w:styleId="76">
    <w:name w:val="xl101"/>
    <w:basedOn w:val="1"/>
    <w:qFormat/>
    <w:uiPriority w:val="0"/>
    <w:pPr>
      <w:widowControl/>
      <w:pBdr>
        <w:top w:val="single" w:color="auto" w:sz="4" w:space="0"/>
        <w:lef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77">
    <w:name w:val="reader-word-layer reader-word-s1-22"/>
    <w:basedOn w:val="1"/>
    <w:qFormat/>
    <w:uiPriority w:val="0"/>
    <w:pPr>
      <w:widowControl/>
      <w:spacing w:before="100" w:beforeAutospacing="1" w:after="100" w:afterAutospacing="1"/>
      <w:jc w:val="left"/>
    </w:pPr>
    <w:rPr>
      <w:rFonts w:ascii="宋体" w:hAnsi="宋体" w:cs="宋体"/>
      <w:kern w:val="0"/>
      <w:sz w:val="24"/>
    </w:rPr>
  </w:style>
  <w:style w:type="paragraph" w:customStyle="1" w:styleId="78">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79">
    <w:name w:val="xl67"/>
    <w:basedOn w:val="1"/>
    <w:qFormat/>
    <w:uiPriority w:val="0"/>
    <w:pPr>
      <w:widowControl/>
      <w:spacing w:before="100" w:beforeAutospacing="1" w:after="100" w:afterAutospacing="1"/>
      <w:jc w:val="left"/>
    </w:pPr>
    <w:rPr>
      <w:rFonts w:ascii="宋体" w:hAnsi="宋体" w:cs="宋体"/>
      <w:color w:val="FF0000"/>
      <w:kern w:val="0"/>
      <w:sz w:val="24"/>
    </w:rPr>
  </w:style>
  <w:style w:type="paragraph" w:customStyle="1" w:styleId="80">
    <w:name w:val="xl110"/>
    <w:basedOn w:val="1"/>
    <w:qFormat/>
    <w:uiPriority w:val="0"/>
    <w:pPr>
      <w:widowControl/>
      <w:pBdr>
        <w:bottom w:val="single" w:color="auto" w:sz="4" w:space="0"/>
      </w:pBdr>
      <w:spacing w:before="100" w:beforeAutospacing="1" w:after="100" w:afterAutospacing="1"/>
      <w:jc w:val="left"/>
      <w:textAlignment w:val="center"/>
    </w:pPr>
    <w:rPr>
      <w:rFonts w:ascii="宋体" w:hAnsi="宋体" w:cs="宋体"/>
      <w:color w:val="000000"/>
      <w:kern w:val="0"/>
      <w:sz w:val="20"/>
      <w:szCs w:val="20"/>
    </w:rPr>
  </w:style>
  <w:style w:type="paragraph" w:customStyle="1" w:styleId="81">
    <w:name w:val="xl105"/>
    <w:basedOn w:val="1"/>
    <w:qFormat/>
    <w:uiPriority w:val="0"/>
    <w:pPr>
      <w:widowControl/>
      <w:pBdr>
        <w:top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0"/>
      <w:szCs w:val="20"/>
    </w:rPr>
  </w:style>
  <w:style w:type="paragraph" w:customStyle="1" w:styleId="82">
    <w:name w:val="xl145"/>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83">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84">
    <w:name w:val="xl103"/>
    <w:basedOn w:val="1"/>
    <w:qFormat/>
    <w:uiPriority w:val="0"/>
    <w:pPr>
      <w:widowControl/>
      <w:pBdr>
        <w:top w:val="single" w:color="auto" w:sz="4" w:space="0"/>
        <w:left w:val="single" w:color="auto" w:sz="4" w:space="0"/>
      </w:pBdr>
      <w:spacing w:before="100" w:beforeAutospacing="1" w:after="100" w:afterAutospacing="1"/>
      <w:jc w:val="left"/>
      <w:textAlignment w:val="center"/>
    </w:pPr>
    <w:rPr>
      <w:rFonts w:ascii="宋体" w:hAnsi="宋体" w:cs="宋体"/>
      <w:color w:val="000000"/>
      <w:kern w:val="0"/>
      <w:sz w:val="20"/>
      <w:szCs w:val="20"/>
    </w:rPr>
  </w:style>
  <w:style w:type="paragraph" w:customStyle="1" w:styleId="85">
    <w:name w:val="font7"/>
    <w:basedOn w:val="1"/>
    <w:qFormat/>
    <w:uiPriority w:val="0"/>
    <w:pPr>
      <w:widowControl/>
      <w:spacing w:before="100" w:beforeAutospacing="1" w:after="100" w:afterAutospacing="1"/>
      <w:jc w:val="left"/>
    </w:pPr>
    <w:rPr>
      <w:rFonts w:ascii="宋体" w:hAnsi="宋体" w:cs="宋体"/>
      <w:b/>
      <w:bCs/>
      <w:color w:val="000000"/>
      <w:kern w:val="0"/>
      <w:sz w:val="24"/>
    </w:rPr>
  </w:style>
  <w:style w:type="paragraph" w:customStyle="1" w:styleId="86">
    <w:name w:val="xl148"/>
    <w:basedOn w:val="1"/>
    <w:qFormat/>
    <w:uiPriority w:val="0"/>
    <w:pPr>
      <w:widowControl/>
      <w:pBdr>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87">
    <w:name w:val="xl85"/>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88">
    <w:name w:val="xl125"/>
    <w:basedOn w:val="1"/>
    <w:qFormat/>
    <w:uiPriority w:val="0"/>
    <w:pPr>
      <w:widowControl/>
      <w:pBdr>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89">
    <w:name w:val="xl109"/>
    <w:basedOn w:val="1"/>
    <w:qFormat/>
    <w:uiPriority w:val="0"/>
    <w:pPr>
      <w:widowControl/>
      <w:pBdr>
        <w:left w:val="single" w:color="auto" w:sz="4" w:space="0"/>
        <w:bottom w:val="single" w:color="auto" w:sz="4" w:space="0"/>
      </w:pBdr>
      <w:spacing w:before="100" w:beforeAutospacing="1" w:after="100" w:afterAutospacing="1"/>
      <w:jc w:val="left"/>
      <w:textAlignment w:val="center"/>
    </w:pPr>
    <w:rPr>
      <w:rFonts w:ascii="宋体" w:hAnsi="宋体" w:cs="宋体"/>
      <w:color w:val="000000"/>
      <w:kern w:val="0"/>
      <w:sz w:val="20"/>
      <w:szCs w:val="20"/>
    </w:rPr>
  </w:style>
  <w:style w:type="paragraph" w:customStyle="1" w:styleId="90">
    <w:name w:val="xl93"/>
    <w:basedOn w:val="1"/>
    <w:qFormat/>
    <w:uiPriority w:val="0"/>
    <w:pPr>
      <w:widowControl/>
      <w:pBdr>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91">
    <w:name w:val="xl12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92">
    <w:name w:val="xl112"/>
    <w:basedOn w:val="1"/>
    <w:qFormat/>
    <w:uiPriority w:val="0"/>
    <w:pPr>
      <w:widowControl/>
      <w:pBdr>
        <w:top w:val="single" w:color="auto" w:sz="4" w:space="0"/>
        <w:lef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93">
    <w:name w:val="xl122"/>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94">
    <w:name w:val="xl7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000000"/>
      <w:kern w:val="0"/>
      <w:sz w:val="20"/>
      <w:szCs w:val="20"/>
    </w:rPr>
  </w:style>
  <w:style w:type="paragraph" w:customStyle="1" w:styleId="95">
    <w:name w:val="xl155"/>
    <w:basedOn w:val="1"/>
    <w:qFormat/>
    <w:uiPriority w:val="0"/>
    <w:pPr>
      <w:widowControl/>
      <w:pBdr>
        <w:left w:val="single" w:color="auto" w:sz="4" w:space="0"/>
      </w:pBdr>
      <w:spacing w:before="100" w:beforeAutospacing="1" w:after="100" w:afterAutospacing="1"/>
      <w:jc w:val="left"/>
      <w:textAlignment w:val="center"/>
    </w:pPr>
    <w:rPr>
      <w:rFonts w:ascii="宋体" w:hAnsi="宋体" w:cs="宋体"/>
      <w:color w:val="000000"/>
      <w:kern w:val="0"/>
      <w:sz w:val="20"/>
      <w:szCs w:val="20"/>
    </w:rPr>
  </w:style>
  <w:style w:type="paragraph" w:customStyle="1" w:styleId="96">
    <w:name w:val="xl142"/>
    <w:basedOn w:val="1"/>
    <w:qFormat/>
    <w:uiPriority w:val="0"/>
    <w:pPr>
      <w:widowControl/>
      <w:pBdr>
        <w:left w:val="single" w:color="auto" w:sz="4" w:space="0"/>
        <w:bottom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97">
    <w:name w:val="标准（正文）"/>
    <w:basedOn w:val="1"/>
    <w:qFormat/>
    <w:uiPriority w:val="0"/>
    <w:pPr>
      <w:spacing w:line="560" w:lineRule="exact"/>
      <w:ind w:firstLine="560" w:firstLineChars="200"/>
    </w:pPr>
    <w:rPr>
      <w:rFonts w:ascii="仿宋_GB2312" w:hAnsi="Calibri" w:eastAsia="仿宋_GB2312"/>
      <w:bCs/>
      <w:sz w:val="28"/>
      <w:szCs w:val="28"/>
    </w:rPr>
  </w:style>
  <w:style w:type="paragraph" w:customStyle="1" w:styleId="98">
    <w:name w:val="xl141"/>
    <w:basedOn w:val="1"/>
    <w:qFormat/>
    <w:uiPriority w:val="0"/>
    <w:pPr>
      <w:widowControl/>
      <w:pBdr>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99">
    <w:name w:val="xl157"/>
    <w:basedOn w:val="1"/>
    <w:qFormat/>
    <w:uiPriority w:val="0"/>
    <w:pPr>
      <w:widowControl/>
      <w:pBdr>
        <w:right w:val="single" w:color="auto" w:sz="4" w:space="0"/>
      </w:pBdr>
      <w:spacing w:before="100" w:beforeAutospacing="1" w:after="100" w:afterAutospacing="1"/>
      <w:jc w:val="left"/>
      <w:textAlignment w:val="center"/>
    </w:pPr>
    <w:rPr>
      <w:rFonts w:ascii="宋体" w:hAnsi="宋体" w:cs="宋体"/>
      <w:color w:val="000000"/>
      <w:kern w:val="0"/>
      <w:sz w:val="24"/>
    </w:rPr>
  </w:style>
  <w:style w:type="paragraph" w:customStyle="1" w:styleId="100">
    <w:name w:val="xl98"/>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101">
    <w:name w:val="xl153"/>
    <w:basedOn w:val="1"/>
    <w:qFormat/>
    <w:uiPriority w:val="0"/>
    <w:pPr>
      <w:widowControl/>
      <w:pBdr>
        <w:top w:val="single" w:color="auto" w:sz="4" w:space="0"/>
      </w:pBdr>
      <w:spacing w:before="100" w:beforeAutospacing="1" w:after="100" w:afterAutospacing="1"/>
      <w:jc w:val="left"/>
      <w:textAlignment w:val="center"/>
    </w:pPr>
    <w:rPr>
      <w:rFonts w:ascii="宋体" w:hAnsi="宋体" w:cs="宋体"/>
      <w:color w:val="000000"/>
      <w:kern w:val="0"/>
      <w:sz w:val="20"/>
      <w:szCs w:val="20"/>
    </w:rPr>
  </w:style>
  <w:style w:type="paragraph" w:customStyle="1" w:styleId="102">
    <w:name w:val="xl81"/>
    <w:basedOn w:val="1"/>
    <w:qFormat/>
    <w:uiPriority w:val="0"/>
    <w:pPr>
      <w:widowControl/>
      <w:pBdr>
        <w:top w:val="single" w:color="auto" w:sz="4" w:space="0"/>
        <w:bottom w:val="single" w:color="auto" w:sz="4" w:space="0"/>
        <w:right w:val="single" w:color="auto" w:sz="4" w:space="0"/>
      </w:pBdr>
      <w:shd w:val="clear" w:color="000000" w:fill="CCFFFF"/>
      <w:spacing w:before="100" w:beforeAutospacing="1" w:after="100" w:afterAutospacing="1"/>
      <w:jc w:val="center"/>
      <w:textAlignment w:val="center"/>
    </w:pPr>
    <w:rPr>
      <w:rFonts w:ascii="宋体" w:hAnsi="宋体" w:cs="宋体"/>
      <w:color w:val="000000"/>
      <w:kern w:val="0"/>
      <w:sz w:val="20"/>
      <w:szCs w:val="20"/>
    </w:rPr>
  </w:style>
  <w:style w:type="paragraph" w:customStyle="1" w:styleId="103">
    <w:name w:val="xl116"/>
    <w:basedOn w:val="1"/>
    <w:qFormat/>
    <w:uiPriority w:val="0"/>
    <w:pPr>
      <w:widowControl/>
      <w:pBdr>
        <w:lef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04">
    <w:name w:val="xl135"/>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105">
    <w:name w:val="xl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106">
    <w:name w:val="xl134"/>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107">
    <w:name w:val="xl9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108">
    <w:name w:val="xl8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109">
    <w:name w:val="xl123"/>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110">
    <w:name w:val="xl130"/>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111">
    <w:name w:val="xl118"/>
    <w:basedOn w:val="1"/>
    <w:qFormat/>
    <w:uiPriority w:val="0"/>
    <w:pPr>
      <w:widowControl/>
      <w:pBdr>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12">
    <w:name w:val="xl68"/>
    <w:basedOn w:val="1"/>
    <w:qFormat/>
    <w:uiPriority w:val="0"/>
    <w:pPr>
      <w:widowControl/>
      <w:spacing w:before="100" w:beforeAutospacing="1" w:after="100" w:afterAutospacing="1"/>
      <w:jc w:val="left"/>
    </w:pPr>
    <w:rPr>
      <w:rFonts w:ascii="宋体" w:hAnsi="宋体" w:cs="宋体"/>
      <w:color w:val="000000"/>
      <w:kern w:val="0"/>
      <w:sz w:val="20"/>
      <w:szCs w:val="20"/>
    </w:rPr>
  </w:style>
  <w:style w:type="paragraph" w:customStyle="1" w:styleId="113">
    <w:name w:val="xl89"/>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114">
    <w:name w:val="xl163"/>
    <w:basedOn w:val="1"/>
    <w:qFormat/>
    <w:uiPriority w:val="0"/>
    <w:pPr>
      <w:widowControl/>
      <w:pBdr>
        <w:lef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115">
    <w:name w:val="样式 四级标题 + 段前: 0.2 行"/>
    <w:basedOn w:val="1"/>
    <w:qFormat/>
    <w:uiPriority w:val="0"/>
    <w:pPr>
      <w:widowControl/>
      <w:spacing w:beforeLines="20" w:afterLines="10"/>
      <w:ind w:firstLine="425"/>
      <w:jc w:val="left"/>
    </w:pPr>
    <w:rPr>
      <w:rFonts w:ascii="Arial" w:hAnsi="Arial" w:eastAsia="黑体" w:cs="宋体"/>
      <w:kern w:val="0"/>
      <w:szCs w:val="20"/>
    </w:rPr>
  </w:style>
  <w:style w:type="paragraph" w:customStyle="1" w:styleId="116">
    <w:name w:val="xl69"/>
    <w:basedOn w:val="1"/>
    <w:qFormat/>
    <w:uiPriority w:val="0"/>
    <w:pPr>
      <w:widowControl/>
      <w:spacing w:before="100" w:beforeAutospacing="1" w:after="100" w:afterAutospacing="1"/>
      <w:jc w:val="left"/>
    </w:pPr>
    <w:rPr>
      <w:rFonts w:ascii="宋体" w:hAnsi="宋体" w:cs="宋体"/>
      <w:color w:val="000000"/>
      <w:kern w:val="0"/>
      <w:sz w:val="22"/>
      <w:szCs w:val="22"/>
    </w:rPr>
  </w:style>
  <w:style w:type="paragraph" w:customStyle="1" w:styleId="117">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118">
    <w:name w:val="xl120"/>
    <w:basedOn w:val="1"/>
    <w:qFormat/>
    <w:uiPriority w:val="0"/>
    <w:pPr>
      <w:widowControl/>
      <w:pBdr>
        <w:bottom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19">
    <w:name w:val="xl115"/>
    <w:basedOn w:val="1"/>
    <w:qFormat/>
    <w:uiPriority w:val="0"/>
    <w:pPr>
      <w:widowControl/>
      <w:pBdr>
        <w:top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20">
    <w:name w:val="xl14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121">
    <w:name w:val="xl92"/>
    <w:basedOn w:val="1"/>
    <w:qFormat/>
    <w:uiPriority w:val="0"/>
    <w:pPr>
      <w:widowControl/>
      <w:pBdr>
        <w:left w:val="single" w:color="auto" w:sz="4" w:space="0"/>
        <w:bottom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122">
    <w:name w:val="xl78"/>
    <w:basedOn w:val="1"/>
    <w:qFormat/>
    <w:uiPriority w:val="0"/>
    <w:pPr>
      <w:widowControl/>
      <w:pBdr>
        <w:top w:val="single" w:color="auto" w:sz="4" w:space="0"/>
        <w:left w:val="single" w:color="auto" w:sz="4" w:space="0"/>
        <w:bottom w:val="single" w:color="auto" w:sz="4" w:space="0"/>
        <w:right w:val="single" w:color="auto" w:sz="4" w:space="0"/>
      </w:pBdr>
      <w:shd w:val="clear" w:color="000000" w:fill="CCFFFF"/>
      <w:spacing w:before="100" w:beforeAutospacing="1" w:after="100" w:afterAutospacing="1"/>
      <w:jc w:val="center"/>
      <w:textAlignment w:val="center"/>
    </w:pPr>
    <w:rPr>
      <w:rFonts w:ascii="宋体" w:hAnsi="宋体" w:cs="宋体"/>
      <w:kern w:val="0"/>
      <w:sz w:val="20"/>
      <w:szCs w:val="20"/>
    </w:rPr>
  </w:style>
  <w:style w:type="paragraph" w:customStyle="1" w:styleId="123">
    <w:name w:val="xl133"/>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124">
    <w:name w:val="xl82"/>
    <w:basedOn w:val="1"/>
    <w:qFormat/>
    <w:uiPriority w:val="0"/>
    <w:pPr>
      <w:widowControl/>
      <w:pBdr>
        <w:top w:val="single" w:color="auto" w:sz="4" w:space="0"/>
        <w:left w:val="single" w:color="auto" w:sz="4" w:space="0"/>
        <w:right w:val="single" w:color="auto" w:sz="4" w:space="0"/>
      </w:pBdr>
      <w:shd w:val="clear" w:color="000000" w:fill="CCFFFF"/>
      <w:spacing w:before="100" w:beforeAutospacing="1" w:after="100" w:afterAutospacing="1"/>
      <w:jc w:val="center"/>
      <w:textAlignment w:val="center"/>
    </w:pPr>
    <w:rPr>
      <w:rFonts w:ascii="宋体" w:hAnsi="宋体" w:cs="宋体"/>
      <w:color w:val="000000"/>
      <w:kern w:val="0"/>
      <w:sz w:val="20"/>
      <w:szCs w:val="20"/>
    </w:rPr>
  </w:style>
  <w:style w:type="paragraph" w:customStyle="1" w:styleId="125">
    <w:name w:val="xl86"/>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126">
    <w:name w:val="xl66"/>
    <w:basedOn w:val="1"/>
    <w:qFormat/>
    <w:uiPriority w:val="0"/>
    <w:pPr>
      <w:widowControl/>
      <w:spacing w:before="100" w:beforeAutospacing="1" w:after="100" w:afterAutospacing="1"/>
      <w:jc w:val="left"/>
    </w:pPr>
    <w:rPr>
      <w:rFonts w:ascii="宋体" w:hAnsi="宋体" w:cs="宋体"/>
      <w:b/>
      <w:bCs/>
      <w:color w:val="000000"/>
      <w:kern w:val="0"/>
      <w:sz w:val="24"/>
    </w:rPr>
  </w:style>
  <w:style w:type="paragraph" w:customStyle="1" w:styleId="127">
    <w:name w:val="xl143"/>
    <w:basedOn w:val="1"/>
    <w:qFormat/>
    <w:uiPriority w:val="0"/>
    <w:pPr>
      <w:widowControl/>
      <w:pBdr>
        <w:bottom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128">
    <w:name w:val="xl95"/>
    <w:basedOn w:val="1"/>
    <w:qFormat/>
    <w:uiPriority w:val="0"/>
    <w:pPr>
      <w:widowControl/>
      <w:pBdr>
        <w:top w:val="single" w:color="auto" w:sz="4" w:space="0"/>
        <w:left w:val="single" w:color="auto" w:sz="4" w:space="0"/>
        <w:bottom w:val="single" w:color="auto" w:sz="4" w:space="0"/>
        <w:right w:val="single" w:color="auto" w:sz="4" w:space="0"/>
      </w:pBdr>
      <w:shd w:val="clear" w:color="000000" w:fill="CCFFFF"/>
      <w:spacing w:before="100" w:beforeAutospacing="1" w:after="100" w:afterAutospacing="1"/>
      <w:jc w:val="center"/>
      <w:textAlignment w:val="center"/>
    </w:pPr>
    <w:rPr>
      <w:rFonts w:ascii="宋体" w:hAnsi="宋体" w:cs="宋体"/>
      <w:color w:val="000000"/>
      <w:kern w:val="0"/>
      <w:sz w:val="20"/>
      <w:szCs w:val="20"/>
    </w:rPr>
  </w:style>
  <w:style w:type="paragraph" w:customStyle="1" w:styleId="129">
    <w:name w:val="xl144"/>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130">
    <w:name w:val="xl159"/>
    <w:basedOn w:val="1"/>
    <w:qFormat/>
    <w:uiPriority w:val="0"/>
    <w:pPr>
      <w:widowControl/>
      <w:pBdr>
        <w:bottom w:val="single" w:color="auto" w:sz="4" w:space="0"/>
      </w:pBdr>
      <w:spacing w:before="100" w:beforeAutospacing="1" w:after="100" w:afterAutospacing="1"/>
      <w:jc w:val="left"/>
      <w:textAlignment w:val="center"/>
    </w:pPr>
    <w:rPr>
      <w:rFonts w:ascii="宋体" w:hAnsi="宋体" w:cs="宋体"/>
      <w:color w:val="000000"/>
      <w:kern w:val="0"/>
      <w:sz w:val="20"/>
      <w:szCs w:val="20"/>
    </w:rPr>
  </w:style>
  <w:style w:type="paragraph" w:customStyle="1" w:styleId="131">
    <w:name w:val="xl138"/>
    <w:basedOn w:val="1"/>
    <w:qFormat/>
    <w:uiPriority w:val="0"/>
    <w:pPr>
      <w:widowControl/>
      <w:pBdr>
        <w:bottom w:val="single" w:color="auto" w:sz="4" w:space="0"/>
      </w:pBdr>
      <w:spacing w:before="100" w:beforeAutospacing="1" w:after="100" w:afterAutospacing="1"/>
      <w:jc w:val="center"/>
      <w:textAlignment w:val="center"/>
    </w:pPr>
    <w:rPr>
      <w:rFonts w:ascii="宋体" w:hAnsi="宋体" w:cs="宋体"/>
      <w:b/>
      <w:bCs/>
      <w:color w:val="000000"/>
      <w:kern w:val="0"/>
      <w:sz w:val="24"/>
    </w:rPr>
  </w:style>
  <w:style w:type="paragraph" w:customStyle="1" w:styleId="132">
    <w:name w:val="xl154"/>
    <w:basedOn w:val="1"/>
    <w:qFormat/>
    <w:uiPriority w:val="0"/>
    <w:pPr>
      <w:widowControl/>
      <w:pBdr>
        <w:top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4"/>
    </w:rPr>
  </w:style>
  <w:style w:type="paragraph" w:customStyle="1" w:styleId="133">
    <w:name w:val="xl140"/>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134">
    <w:name w:val="xl73"/>
    <w:basedOn w:val="1"/>
    <w:qFormat/>
    <w:uiPriority w:val="0"/>
    <w:pPr>
      <w:widowControl/>
      <w:spacing w:before="100" w:beforeAutospacing="1" w:after="100" w:afterAutospacing="1"/>
      <w:jc w:val="center"/>
      <w:textAlignment w:val="center"/>
    </w:pPr>
    <w:rPr>
      <w:rFonts w:ascii="宋体" w:hAnsi="宋体" w:cs="宋体"/>
      <w:color w:val="000000"/>
      <w:kern w:val="0"/>
      <w:sz w:val="20"/>
      <w:szCs w:val="20"/>
    </w:rPr>
  </w:style>
  <w:style w:type="paragraph" w:customStyle="1" w:styleId="135">
    <w:name w:val="xl13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136">
    <w:name w:val="xl137"/>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137">
    <w:name w:val="xl108"/>
    <w:basedOn w:val="1"/>
    <w:qFormat/>
    <w:uiPriority w:val="0"/>
    <w:pPr>
      <w:widowControl/>
      <w:pBdr>
        <w:right w:val="single" w:color="auto" w:sz="4" w:space="0"/>
      </w:pBdr>
      <w:spacing w:before="100" w:beforeAutospacing="1" w:after="100" w:afterAutospacing="1"/>
      <w:jc w:val="left"/>
      <w:textAlignment w:val="center"/>
    </w:pPr>
    <w:rPr>
      <w:rFonts w:ascii="宋体" w:hAnsi="宋体" w:cs="宋体"/>
      <w:color w:val="000000"/>
      <w:kern w:val="0"/>
      <w:sz w:val="20"/>
      <w:szCs w:val="20"/>
    </w:rPr>
  </w:style>
  <w:style w:type="paragraph" w:customStyle="1" w:styleId="138">
    <w:name w:val="xl100"/>
    <w:basedOn w:val="1"/>
    <w:qFormat/>
    <w:uiPriority w:val="0"/>
    <w:pPr>
      <w:widowControl/>
      <w:shd w:val="clear" w:color="000000" w:fill="CCFFFF"/>
      <w:spacing w:before="100" w:beforeAutospacing="1" w:after="100" w:afterAutospacing="1"/>
      <w:jc w:val="center"/>
      <w:textAlignment w:val="center"/>
    </w:pPr>
    <w:rPr>
      <w:rFonts w:ascii="宋体" w:hAnsi="宋体" w:cs="宋体"/>
      <w:color w:val="000000"/>
      <w:kern w:val="0"/>
      <w:sz w:val="20"/>
      <w:szCs w:val="20"/>
    </w:rPr>
  </w:style>
  <w:style w:type="paragraph" w:customStyle="1" w:styleId="139">
    <w:name w:val="font6"/>
    <w:basedOn w:val="1"/>
    <w:qFormat/>
    <w:uiPriority w:val="0"/>
    <w:pPr>
      <w:widowControl/>
      <w:spacing w:before="100" w:beforeAutospacing="1" w:after="100" w:afterAutospacing="1"/>
      <w:jc w:val="left"/>
    </w:pPr>
    <w:rPr>
      <w:rFonts w:ascii="宋体" w:hAnsi="宋体" w:cs="宋体"/>
      <w:kern w:val="0"/>
      <w:sz w:val="18"/>
      <w:szCs w:val="18"/>
    </w:rPr>
  </w:style>
  <w:style w:type="character" w:customStyle="1" w:styleId="140">
    <w:name w:val="NormalCharacter"/>
    <w:qFormat/>
    <w:uiPriority w:val="0"/>
    <w:rPr>
      <w:rFonts w:ascii="Times New Roman" w:hAnsi="Times New Roman" w:eastAsia="宋体"/>
    </w:rPr>
  </w:style>
  <w:style w:type="paragraph" w:customStyle="1" w:styleId="141">
    <w:name w:val="正文1"/>
    <w:qFormat/>
    <w:uiPriority w:val="0"/>
    <w:pPr>
      <w:jc w:val="both"/>
      <w:textAlignment w:val="baseline"/>
    </w:pPr>
    <w:rPr>
      <w:rFonts w:ascii="Times New Roman" w:hAnsi="Times New Roman" w:eastAsia="宋体" w:cs="Times New Roman"/>
      <w:kern w:val="2"/>
      <w:sz w:val="21"/>
      <w:szCs w:val="24"/>
      <w:lang w:val="en-US" w:eastAsia="zh-CN" w:bidi="ar-SA"/>
    </w:rPr>
  </w:style>
  <w:style w:type="paragraph" w:customStyle="1" w:styleId="142">
    <w:name w:val="_Style 150"/>
    <w:basedOn w:val="1"/>
    <w:next w:val="49"/>
    <w:qFormat/>
    <w:uiPriority w:val="0"/>
    <w:pPr>
      <w:ind w:left="560" w:firstLine="528"/>
    </w:pPr>
    <w:rPr>
      <w:rFonts w:ascii="宋体" w:hAnsi="宋体" w:cs="宋体"/>
      <w:lang w:val="zh-CN" w:bidi="zh-CN"/>
    </w:rPr>
  </w:style>
  <w:style w:type="paragraph" w:customStyle="1" w:styleId="143">
    <w:name w:val="_Style 151"/>
    <w:basedOn w:val="1"/>
    <w:next w:val="49"/>
    <w:qFormat/>
    <w:uiPriority w:val="0"/>
    <w:pPr>
      <w:ind w:left="560" w:firstLine="528"/>
    </w:pPr>
    <w:rPr>
      <w:rFonts w:ascii="宋体" w:hAnsi="宋体" w:cs="宋体"/>
      <w:lang w:val="zh-CN" w:bidi="zh-CN"/>
    </w:rPr>
  </w:style>
  <w:style w:type="paragraph" w:customStyle="1" w:styleId="144">
    <w:name w:val="font8"/>
    <w:basedOn w:val="1"/>
    <w:qFormat/>
    <w:uiPriority w:val="0"/>
    <w:pPr>
      <w:widowControl/>
      <w:spacing w:before="100" w:beforeAutospacing="1" w:after="100" w:afterAutospacing="1"/>
      <w:jc w:val="left"/>
    </w:pPr>
    <w:rPr>
      <w:rFonts w:ascii="等线" w:hAnsi="等线" w:eastAsia="等线" w:cs="宋体"/>
      <w:b/>
      <w:bCs/>
      <w:kern w:val="0"/>
      <w:sz w:val="22"/>
      <w:szCs w:val="22"/>
    </w:rPr>
  </w:style>
  <w:style w:type="paragraph" w:customStyle="1" w:styleId="145">
    <w:name w:val="xl63"/>
    <w:basedOn w:val="1"/>
    <w:qFormat/>
    <w:uiPriority w:val="0"/>
    <w:pPr>
      <w:widowControl/>
      <w:spacing w:before="100" w:beforeAutospacing="1" w:after="100" w:afterAutospacing="1"/>
      <w:jc w:val="left"/>
      <w:textAlignment w:val="center"/>
    </w:pPr>
    <w:rPr>
      <w:rFonts w:ascii="宋体" w:hAnsi="宋体" w:cs="宋体"/>
      <w:kern w:val="0"/>
      <w:sz w:val="24"/>
    </w:rPr>
  </w:style>
  <w:style w:type="paragraph" w:customStyle="1" w:styleId="146">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Cs w:val="21"/>
    </w:rPr>
  </w:style>
  <w:style w:type="paragraph" w:customStyle="1" w:styleId="147">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FF0000"/>
      <w:kern w:val="0"/>
      <w:szCs w:val="21"/>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00058DA-F0D0-4622-9CFD-5A8E8C0986E9}">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45</Pages>
  <Words>32714</Words>
  <Characters>34086</Characters>
  <Lines>2558</Lines>
  <Paragraphs>2867</Paragraphs>
  <TotalTime>0</TotalTime>
  <ScaleCrop>false</ScaleCrop>
  <LinksUpToDate>false</LinksUpToDate>
  <CharactersWithSpaces>34455</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2022-08-17T03:30:00Z</dcterms:created>
  <dc:creator>USER</dc:creator>
  <cp:lastModifiedBy>心随波动</cp:lastModifiedBy>
  <cp:lastPrinted>2022-09-26T01:08:00Z</cp:lastPrinted>
  <dcterms:modified xsi:type="dcterms:W3CDTF">2022-10-26T13:05:20Z</dcterms:modified>
  <dc:title>广东茂名健康职业学院护理专业人才培养方案</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3DA49B9D5CAE4657B659E8294D372DF1</vt:lpwstr>
  </property>
</Properties>
</file>